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40ED4C98" w:rsidR="009839BA" w:rsidRPr="009839BA" w:rsidRDefault="00D519D3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choihk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1A290CD3" w:rsidR="009839BA" w:rsidRPr="00F30C39" w:rsidRDefault="00D519D3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최현기</w:t>
            </w:r>
            <w:r w:rsidR="008D7F9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수석부장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02F522E4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D519D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14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0030BF12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00263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78D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6965A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1366BF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일(</w:t>
            </w:r>
            <w:r w:rsidR="006965A0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화</w:t>
            </w:r>
            <w:r w:rsidRPr="001366BF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)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27BF0B06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총</w:t>
            </w:r>
            <w:r w:rsidR="000812E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6965A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431E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C0B3479" w14:textId="4EB7C7E9" w:rsidR="00903723" w:rsidRDefault="00903723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7B7D0A29" w14:textId="77777777" w:rsidR="00EF3B63" w:rsidRDefault="00EF3B63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6443E" w14:textId="4DC821A9" w:rsidR="00E5026E" w:rsidRDefault="002178DD" w:rsidP="00E5026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Calibri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■ </w:t>
            </w:r>
            <w:r w:rsidR="00B303FC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제2</w:t>
            </w:r>
            <w:r w:rsidR="00B303FC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3</w:t>
            </w:r>
            <w:r w:rsidR="00B303FC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</w:t>
            </w:r>
            <w:r w:rsidR="00B303FC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D20FC0"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연례</w:t>
            </w:r>
            <w:r w:rsidR="000C6E48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 w:rsidR="007B2BFA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자동차</w:t>
            </w:r>
            <w:r w:rsidRPr="00DD2B05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기획조사 리포트</w:t>
            </w:r>
            <w:r w:rsidR="00B303FC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⑩연료타입별 구입의향</w:t>
            </w:r>
          </w:p>
          <w:p w14:paraId="5E348EBF" w14:textId="227EF35B" w:rsidR="00DD2B05" w:rsidRPr="00B303FC" w:rsidRDefault="00767901" w:rsidP="00E5026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36"/>
                <w:szCs w:val="36"/>
              </w:rPr>
            </w:pP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자동</w:t>
            </w:r>
            <w:r w:rsidR="00B303F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 xml:space="preserve">차 </w:t>
            </w: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구입의향,</w:t>
            </w:r>
            <w:r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 xml:space="preserve">전기차 </w:t>
            </w:r>
            <w:r w:rsidR="00AD0D25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폭</w:t>
            </w: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락</w:t>
            </w:r>
            <w:r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>…</w:t>
            </w:r>
            <w:r w:rsidR="00B303F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하이브리드</w:t>
            </w: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="00E70EAB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급</w:t>
            </w:r>
            <w:r w:rsidR="00874615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등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43F8A" w14:textId="77777777" w:rsidR="00B21F34" w:rsidRPr="00324EA1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5A277143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3A80A32D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155149F" w14:textId="3631038A" w:rsidR="00490F84" w:rsidRP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9E344" w14:textId="10562A26" w:rsidR="00874615" w:rsidRDefault="00BD1FEA" w:rsidP="006C586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BE00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9634E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7461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급상승하던 전기차 </w:t>
            </w:r>
            <w:r w:rsidR="0087461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구입의향 </w:t>
            </w:r>
            <w:r w:rsidR="0087461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87461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년새 </w:t>
            </w:r>
            <w:r w:rsidR="0087461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40% </w:t>
            </w:r>
            <w:r w:rsidR="0087461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줄</w:t>
            </w:r>
            <w:r w:rsidR="0087461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어</w:t>
            </w:r>
            <w:r w:rsidR="0087461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53C0CA6F" w14:textId="7427F2E9" w:rsidR="006C586C" w:rsidRDefault="00874615" w:rsidP="006C586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9634E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하이브리드,</w:t>
            </w:r>
            <w:r w:rsidR="009634E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634E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부동의 </w:t>
            </w:r>
            <w:r w:rsidR="009634E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9634E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위 가솔린 제치고 첫 </w:t>
            </w:r>
            <w:r w:rsidR="009634E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9634E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</w:t>
            </w:r>
          </w:p>
          <w:p w14:paraId="593C6983" w14:textId="451124AC" w:rsidR="00BD156D" w:rsidRDefault="00BD156D" w:rsidP="006C586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7461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소비자</w:t>
            </w:r>
            <w:r w:rsidR="006965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는</w:t>
            </w:r>
            <w:r w:rsidR="00874615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7461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전기차의 가치를 원점에서 재검토</w:t>
            </w:r>
            <w:r w:rsidR="00F7740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중</w:t>
            </w:r>
          </w:p>
          <w:p w14:paraId="30E86BAA" w14:textId="14113B0E" w:rsidR="00C710DB" w:rsidRDefault="00C710DB" w:rsidP="006C586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9634E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74615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전기차의 판매 감소와 사활적 가격경쟁 </w:t>
            </w:r>
            <w:r w:rsidR="00F7740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부를 것</w:t>
            </w:r>
          </w:p>
          <w:p w14:paraId="54ACE958" w14:textId="51412D89" w:rsidR="00EF25DC" w:rsidRPr="00230459" w:rsidRDefault="00BD156D" w:rsidP="00874615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965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충전 인프라 등 치명적 약점 극복해야 생존 가능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4BC71691" w14:textId="77777777" w:rsidR="00E353A1" w:rsidRDefault="00E353A1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72CC3F3" w14:textId="6D52DECE" w:rsidR="00D519D3" w:rsidRPr="00D519D3" w:rsidRDefault="0026185F" w:rsidP="00D519D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519D3" w:rsidRPr="00D519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</w:t>
      </w:r>
      <w:r w:rsidR="00D519D3" w:rsidRPr="00D519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시장 </w:t>
      </w:r>
      <w:r w:rsidR="00AB483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전망이 어둡</w:t>
      </w:r>
      <w:r w:rsidR="00D519D3" w:rsidRPr="00D519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D519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679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수년간 급증</w:t>
      </w:r>
      <w:r w:rsidR="00D519D3" w:rsidRPr="00D519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하던 전기차 판매량이 '23년 들어 감소했고, 구입의향</w:t>
      </w:r>
      <w:r w:rsidR="001366B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더 큰 </w:t>
      </w:r>
      <w:r w:rsidR="00D519D3" w:rsidRPr="00D519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폭으로 하락하며 수요에 </w:t>
      </w:r>
      <w:proofErr w:type="spellStart"/>
      <w:r w:rsidR="00D519D3" w:rsidRPr="00D519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빨간불이</w:t>
      </w:r>
      <w:proofErr w:type="spellEnd"/>
      <w:r w:rsidR="00D519D3" w:rsidRPr="00D519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켜졌다.</w:t>
      </w:r>
      <w:r w:rsidR="0076790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7461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사활적 가격경쟁으로 업계 판도</w:t>
      </w:r>
      <w:r w:rsidR="00F20D1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87461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재편</w:t>
      </w:r>
      <w:r w:rsidR="00F20D1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불가피하</w:t>
      </w:r>
      <w:r w:rsidR="0087461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87461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552AA857" w14:textId="6E6EBC88" w:rsidR="00F61EE0" w:rsidRDefault="002178DD" w:rsidP="0076790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DE3A0B" w:rsidRPr="00DE3A0B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="00DE3A0B" w:rsidRPr="00DE3A0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</w:t>
      </w:r>
      <w:proofErr w:type="spellStart"/>
      <w:r w:rsidR="00DE3A0B" w:rsidRPr="00DE3A0B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="00DE3A0B" w:rsidRPr="00DE3A0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874615">
        <w:rPr>
          <w:rFonts w:ascii="맑은 고딕" w:eastAsia="맑은 고딕" w:hAnsi="맑은 고딕" w:cs="굴림"/>
          <w:color w:val="000000"/>
          <w:kern w:val="0"/>
          <w:szCs w:val="20"/>
        </w:rPr>
        <w:t>’23</w:t>
      </w:r>
      <w:r w:rsidR="00874615">
        <w:rPr>
          <w:rFonts w:ascii="맑은 고딕" w:eastAsia="맑은 고딕" w:hAnsi="맑은 고딕" w:cs="굴림" w:hint="eastAsia"/>
          <w:color w:val="000000"/>
          <w:kern w:val="0"/>
          <w:szCs w:val="20"/>
        </w:rPr>
        <w:t>년</w:t>
      </w:r>
      <w:r w:rsidR="00DE3A0B" w:rsidRPr="00DE3A0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874615">
        <w:rPr>
          <w:rFonts w:ascii="맑은 고딕" w:eastAsia="맑은 고딕" w:hAnsi="맑은 고딕" w:cs="굴림"/>
          <w:color w:val="000000"/>
          <w:kern w:val="0"/>
          <w:szCs w:val="20"/>
        </w:rPr>
        <w:t>7</w:t>
      </w:r>
      <w:r w:rsidR="0087461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실시한 </w:t>
      </w:r>
      <w:r w:rsidR="00DE3A0B" w:rsidRPr="00DE3A0B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="00EC5572">
        <w:rPr>
          <w:rFonts w:ascii="맑은 고딕" w:eastAsia="맑은 고딕" w:hAnsi="맑은 고딕" w:cs="굴림" w:hint="eastAsia"/>
          <w:color w:val="000000"/>
          <w:kern w:val="0"/>
          <w:szCs w:val="20"/>
        </w:rPr>
        <w:t>제2</w:t>
      </w:r>
      <w:r w:rsidR="00EC5572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="00EC5572">
        <w:rPr>
          <w:rFonts w:ascii="맑은 고딕" w:eastAsia="맑은 고딕" w:hAnsi="맑은 고딕" w:cs="굴림" w:hint="eastAsia"/>
          <w:color w:val="000000"/>
          <w:kern w:val="0"/>
          <w:szCs w:val="20"/>
        </w:rPr>
        <w:t>차</w:t>
      </w:r>
      <w:bookmarkStart w:id="0" w:name="_GoBack"/>
      <w:bookmarkEnd w:id="0"/>
      <w:r w:rsidR="0087461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DE3A0B" w:rsidRPr="00DE3A0B">
        <w:rPr>
          <w:rFonts w:ascii="맑은 고딕" w:eastAsia="맑은 고딕" w:hAnsi="맑은 고딕" w:cs="굴림"/>
          <w:color w:val="000000"/>
          <w:kern w:val="0"/>
          <w:szCs w:val="20"/>
        </w:rPr>
        <w:t>연례 자동차 기획조사(매년 7월 10만명 대상)’에서</w:t>
      </w:r>
      <w:r w:rsidR="00DE3A0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767901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앞으로 </w:t>
      </w:r>
      <w:r w:rsidR="00DE3A0B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DE3A0B">
        <w:rPr>
          <w:rFonts w:ascii="맑은 고딕" w:eastAsia="맑은 고딕" w:hAnsi="맑은 고딕" w:cs="굴림" w:hint="eastAsia"/>
          <w:color w:val="000000"/>
          <w:kern w:val="0"/>
          <w:szCs w:val="20"/>
        </w:rPr>
        <w:t>년 이내(</w:t>
      </w:r>
      <w:r w:rsidR="00DE3A0B">
        <w:rPr>
          <w:rFonts w:ascii="맑은 고딕" w:eastAsia="맑은 고딕" w:hAnsi="맑은 고딕" w:cs="굴림"/>
          <w:color w:val="000000"/>
          <w:kern w:val="0"/>
          <w:szCs w:val="20"/>
        </w:rPr>
        <w:t>‘25</w:t>
      </w:r>
      <w:r w:rsidR="00DE3A0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DE3A0B">
        <w:rPr>
          <w:rFonts w:ascii="맑은 고딕" w:eastAsia="맑은 고딕" w:hAnsi="맑은 고딕" w:cs="굴림"/>
          <w:color w:val="000000"/>
          <w:kern w:val="0"/>
          <w:szCs w:val="20"/>
        </w:rPr>
        <w:t>6</w:t>
      </w:r>
      <w:r w:rsidR="00DE3A0B">
        <w:rPr>
          <w:rFonts w:ascii="맑은 고딕" w:eastAsia="맑은 고딕" w:hAnsi="맑은 고딕" w:cs="굴림" w:hint="eastAsia"/>
          <w:color w:val="000000"/>
          <w:kern w:val="0"/>
          <w:szCs w:val="20"/>
        </w:rPr>
        <w:t>월 이전</w:t>
      </w:r>
      <w:r w:rsidR="00DE3A0B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DE3A0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 w:rsidR="00DE3A0B">
        <w:rPr>
          <w:rFonts w:ascii="맑은 고딕" w:eastAsia="맑은 고딕" w:hAnsi="맑은 고딕" w:cs="굴림" w:hint="eastAsia"/>
          <w:color w:val="000000"/>
          <w:kern w:val="0"/>
          <w:szCs w:val="20"/>
        </w:rPr>
        <w:t>새차</w:t>
      </w:r>
      <w:proofErr w:type="spellEnd"/>
      <w:r w:rsidR="00DE3A0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구입 의향</w:t>
      </w:r>
      <w:r w:rsidR="00874615">
        <w:rPr>
          <w:rFonts w:ascii="맑은 고딕" w:eastAsia="맑은 고딕" w:hAnsi="맑은 고딕" w:cs="굴림" w:hint="eastAsia"/>
          <w:color w:val="000000"/>
          <w:kern w:val="0"/>
          <w:szCs w:val="20"/>
        </w:rPr>
        <w:t>이 있는</w:t>
      </w:r>
      <w:r w:rsidR="00AB483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AB4839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="00AB4839">
        <w:rPr>
          <w:rFonts w:ascii="맑은 고딕" w:eastAsia="맑은 고딕" w:hAnsi="맑은 고딕" w:cs="굴림" w:hint="eastAsia"/>
          <w:color w:val="000000"/>
          <w:kern w:val="0"/>
          <w:szCs w:val="20"/>
        </w:rPr>
        <w:t>만2</w:t>
      </w:r>
      <w:r w:rsidR="00AB4839">
        <w:rPr>
          <w:rFonts w:ascii="맑은 고딕" w:eastAsia="맑은 고딕" w:hAnsi="맑은 고딕" w:cs="굴림"/>
          <w:color w:val="000000"/>
          <w:kern w:val="0"/>
          <w:szCs w:val="20"/>
        </w:rPr>
        <w:t>671</w:t>
      </w:r>
      <w:r w:rsidR="00AB4839">
        <w:rPr>
          <w:rFonts w:ascii="맑은 고딕" w:eastAsia="맑은 고딕" w:hAnsi="맑은 고딕" w:cs="굴림" w:hint="eastAsia"/>
          <w:color w:val="000000"/>
          <w:kern w:val="0"/>
          <w:szCs w:val="20"/>
        </w:rPr>
        <w:t>명</w:t>
      </w:r>
      <w:r w:rsidR="00DE3A0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에게 </w:t>
      </w:r>
      <w:r w:rsidR="00767901">
        <w:rPr>
          <w:rFonts w:ascii="맑은 고딕" w:eastAsia="맑은 고딕" w:hAnsi="맑은 고딕" w:cs="굴림" w:hint="eastAsia"/>
          <w:color w:val="000000"/>
          <w:kern w:val="0"/>
          <w:szCs w:val="20"/>
        </w:rPr>
        <w:t>원하는</w:t>
      </w:r>
      <w:r w:rsidR="003F6AB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연료타입을 묻고</w:t>
      </w:r>
      <w:r w:rsidR="00874615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AB4839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지난</w:t>
      </w:r>
      <w:r w:rsidR="003F6AB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767901">
        <w:rPr>
          <w:rFonts w:ascii="맑은 고딕" w:eastAsia="맑은 고딕" w:hAnsi="맑은 고딕" w:cs="굴림"/>
          <w:color w:val="000000"/>
          <w:kern w:val="0"/>
          <w:szCs w:val="20"/>
        </w:rPr>
        <w:t>6</w:t>
      </w:r>
      <w:r w:rsidR="00767901">
        <w:rPr>
          <w:rFonts w:ascii="맑은 고딕" w:eastAsia="맑은 고딕" w:hAnsi="맑은 고딕" w:cs="굴림" w:hint="eastAsia"/>
          <w:color w:val="000000"/>
          <w:kern w:val="0"/>
          <w:szCs w:val="20"/>
        </w:rPr>
        <w:t>년간의 결과를</w:t>
      </w:r>
      <w:r w:rsidR="003F6AB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비교했다.</w:t>
      </w:r>
    </w:p>
    <w:p w14:paraId="5C6CDFF8" w14:textId="77777777" w:rsidR="00767901" w:rsidRPr="00AB4839" w:rsidRDefault="00767901" w:rsidP="0076790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1E58FA29" w14:textId="74DAC599" w:rsidR="002178DD" w:rsidRPr="006D3CAA" w:rsidRDefault="002178DD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D3CAA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D519D3" w:rsidRPr="00D519D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연료타입별 </w:t>
      </w:r>
      <w:proofErr w:type="spellStart"/>
      <w:proofErr w:type="gramStart"/>
      <w:r w:rsidR="00D519D3" w:rsidRPr="00D519D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구입의향</w:t>
      </w:r>
      <w:r w:rsidR="0087461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률</w:t>
      </w:r>
      <w:proofErr w:type="spellEnd"/>
      <w:r w:rsidR="0002453E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02453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:</w:t>
      </w:r>
      <w:proofErr w:type="gramEnd"/>
      <w:r w:rsidR="0002453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AD0D2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전기차 </w:t>
      </w:r>
      <w:r w:rsidR="00AD0D25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10%p </w:t>
      </w:r>
      <w:r w:rsidR="00AD0D2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하락,</w:t>
      </w:r>
      <w:r w:rsidR="00AD0D25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AD0D2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하이브리드 </w:t>
      </w:r>
      <w:r w:rsidR="00AD0D25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7%</w:t>
      </w:r>
      <w:r w:rsidR="000B2F7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p</w:t>
      </w:r>
      <w:r w:rsidR="00AD0D25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AD0D25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상승</w:t>
      </w:r>
    </w:p>
    <w:p w14:paraId="581A34C1" w14:textId="6DAEDA5F" w:rsidR="00D519D3" w:rsidRDefault="0026185F" w:rsidP="00D519D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88238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‘23</w:t>
      </w:r>
      <w:r w:rsidR="008823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조사에서 </w:t>
      </w:r>
      <w:r w:rsidR="00BA6D92" w:rsidRPr="00BA6D9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향후 2년 내 </w:t>
      </w:r>
      <w:proofErr w:type="spellStart"/>
      <w:r w:rsidR="00BA6D92" w:rsidRPr="00BA6D9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새차</w:t>
      </w:r>
      <w:proofErr w:type="spellEnd"/>
      <w:r w:rsidR="00BA6D92" w:rsidRPr="00BA6D9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 의향자가 원하는 연료 타입</w:t>
      </w:r>
      <w:r w:rsidR="008823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</w:t>
      </w:r>
      <w:r w:rsidR="0088238C" w:rsidRPr="00BA6D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하이브리드</w:t>
      </w:r>
      <w:r w:rsidR="0088238C" w:rsidRPr="00BA6D9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(38%)</w:t>
      </w:r>
      <w:r w:rsidR="008823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, </w:t>
      </w:r>
      <w:r w:rsidR="00BA6D92" w:rsidRPr="00BA6D9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가솔린</w:t>
      </w:r>
      <w:r w:rsidR="008823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88238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36%)</w:t>
      </w:r>
      <w:r w:rsidR="00BA6D92" w:rsidRPr="00BA6D9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전기차(15%), 디젤(7%) 순이었다</w:t>
      </w:r>
      <w:r w:rsidR="0088238C" w:rsidRPr="006003BC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88238C" w:rsidRPr="006003BC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BA6D92" w:rsidRPr="00BA6D9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88238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823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하이브리드는 전년 대비 7</w:t>
      </w:r>
      <w:r w:rsidR="0088238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8823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포인트(</w:t>
      </w:r>
      <w:r w:rsidR="0088238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p) </w:t>
      </w:r>
      <w:r w:rsidR="008823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뛰어오르며 </w:t>
      </w:r>
      <w:r w:rsidR="0087461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이제껏</w:t>
      </w:r>
      <w:r w:rsidR="008317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823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부동의 </w:t>
      </w:r>
      <w:r w:rsidR="0088238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8823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위였던 가솔린을 제</w:t>
      </w:r>
      <w:r w:rsidR="006003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쳤다.</w:t>
      </w:r>
      <w:r w:rsidR="006003B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7461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동안 </w:t>
      </w:r>
      <w:r w:rsidR="006003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꾸준히 상승했지만 </w:t>
      </w:r>
      <w:r w:rsidR="0088238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8823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6003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오른 것은 이번이 처음이다</w:t>
      </w:r>
      <w:r w:rsidR="0088238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6003B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E6C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하이브리드의 강점인 </w:t>
      </w:r>
      <w:r w:rsidR="000D08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연비 </w:t>
      </w:r>
      <w:r w:rsidR="00AE6C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효율성과 친환경성이 입증된 데다 </w:t>
      </w:r>
      <w:r w:rsidR="006003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 인기 하락의 반사이익도 봤다.</w:t>
      </w:r>
      <w:r w:rsidR="006003B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003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가솔린은 </w:t>
      </w:r>
      <w:r w:rsidR="006003B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6003B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년만에 반등했고 디젤은 오랜 하락세를 멈췄다.</w:t>
      </w:r>
    </w:p>
    <w:p w14:paraId="795FD6A3" w14:textId="7101B3E8" w:rsidR="00767901" w:rsidRDefault="00E64472" w:rsidP="00D519D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695FB3CE" wp14:editId="1F4C7ED7">
            <wp:extent cx="6192520" cy="438404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_승용차 연료타입별 구입의향률 변화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38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F9478" w14:textId="77777777" w:rsidR="00767901" w:rsidRDefault="00767901" w:rsidP="00D519D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14:paraId="7EC10FD3" w14:textId="02EEE261" w:rsidR="00D519D3" w:rsidRPr="00715B8F" w:rsidRDefault="00D519D3" w:rsidP="00D519D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98132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‘23</w:t>
      </w:r>
      <w:r w:rsidR="009813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BA6D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유일하게 하락한 것은 전기차다.</w:t>
      </w:r>
      <w:r w:rsidR="00BA6D9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D519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</w:t>
      </w:r>
      <w:r w:rsidRPr="00D519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구입의향은 '20년까지 4~5%대를 유지하다 '21년 18%</w:t>
      </w:r>
      <w:r w:rsidR="00272F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껑충 뛰며</w:t>
      </w:r>
      <w:r w:rsidRPr="00D519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디젤을 </w:t>
      </w:r>
      <w:r w:rsidR="00272F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제치고</w:t>
      </w:r>
      <w:r w:rsidRPr="00D519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3위</w:t>
      </w:r>
      <w:r w:rsidR="007843E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올랐</w:t>
      </w:r>
      <w:r w:rsidRPr="00D519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D519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'22년</w:t>
      </w:r>
      <w:r w:rsidR="008317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엔 </w:t>
      </w:r>
      <w:r w:rsidR="0083171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25%</w:t>
      </w:r>
      <w:r w:rsidR="0083171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="00272F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큰 폭 상승(</w:t>
      </w:r>
      <w:r w:rsidR="0083171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+7</w:t>
      </w:r>
      <w:r w:rsidR="00272F01" w:rsidRPr="00D519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272F0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272F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</w:t>
      </w:r>
      <w:r w:rsidRPr="00D519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가솔린</w:t>
      </w:r>
      <w:r w:rsidR="00272F0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과 </w:t>
      </w:r>
      <w:r w:rsidRPr="00D519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하이브리드를 턱밑까지 추격했</w:t>
      </w:r>
      <w:r w:rsidR="00BA6D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으나 </w:t>
      </w:r>
      <w:r w:rsidRPr="00D519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'23년 </w:t>
      </w:r>
      <w:r w:rsidR="00BA6D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급락</w:t>
      </w:r>
      <w:r w:rsidRPr="00D519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하며 </w:t>
      </w:r>
      <w:r w:rsidR="00BA6D9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차이가 다시</w:t>
      </w:r>
      <w:r w:rsidRPr="00D519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813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크게 벌어</w:t>
      </w:r>
      <w:r w:rsidRPr="00D519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졌다. </w:t>
      </w:r>
      <w:r w:rsidRPr="00D519D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전기차</w:t>
      </w:r>
      <w:r w:rsidR="0098132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Pr="00D519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AE6C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하락분</w:t>
      </w:r>
      <w:proofErr w:type="spellEnd"/>
      <w:r w:rsidR="00AE6C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AE6CF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-10%p)</w:t>
      </w:r>
      <w:r w:rsidR="00AE6CF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</w:t>
      </w:r>
      <w:r w:rsidRPr="00D519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하이브리드(+7%p), 가솔린(+3%p), 디젤(+1%p)이 나눠 가</w:t>
      </w:r>
      <w:r w:rsidR="00A6685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진 셈이</w:t>
      </w:r>
      <w:r w:rsidRPr="00D519D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62130354" w14:textId="573C59AD" w:rsidR="000B62FE" w:rsidRPr="00135757" w:rsidRDefault="000B62FE" w:rsidP="00922CBD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1BCE861" w14:textId="0724FB86" w:rsidR="00A03C2E" w:rsidRPr="00B02466" w:rsidRDefault="00A03C2E" w:rsidP="00A03C2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0246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■ </w:t>
      </w:r>
      <w:r w:rsidR="00B0246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극적인 변화의</w:t>
      </w:r>
      <w:r w:rsidR="006965A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주된</w:t>
      </w:r>
      <w:r w:rsidR="00B0246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원인은 </w:t>
      </w:r>
      <w:proofErr w:type="spellStart"/>
      <w:r w:rsidR="00B0246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가격∙비용</w:t>
      </w:r>
      <w:r w:rsidR="00B0246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∙</w:t>
      </w:r>
      <w:r w:rsidR="00B0246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안전성</w:t>
      </w:r>
      <w:proofErr w:type="spellEnd"/>
    </w:p>
    <w:p w14:paraId="672B98DE" w14:textId="1F21D7B6" w:rsidR="00A03C2E" w:rsidRPr="00B02466" w:rsidRDefault="00A03C2E" w:rsidP="00A03C2E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</w:pP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 자동차는 소비자에게 최고가, 최고관여의 특수한 상품이다. 지난 몇 년간 전기차 구입의향의 급등과 급락(5%</w:t>
      </w:r>
      <w:r w:rsidRPr="00B02466">
        <w:rPr>
          <w:rFonts w:ascii="나눔고딕" w:eastAsia="나눔고딕" w:hAnsi="나눔고딕" w:cs="굴림" w:hint="eastAsia"/>
          <w:color w:val="000000" w:themeColor="text1"/>
          <w:kern w:val="0"/>
          <w:sz w:val="24"/>
          <w:szCs w:val="24"/>
        </w:rPr>
        <w:t>→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18%</w:t>
      </w:r>
      <w:r w:rsidRPr="00B02466">
        <w:rPr>
          <w:rFonts w:ascii="나눔고딕" w:eastAsia="나눔고딕" w:hAnsi="나눔고딕" w:cs="굴림" w:hint="eastAsia"/>
          <w:color w:val="000000" w:themeColor="text1"/>
          <w:kern w:val="0"/>
          <w:sz w:val="24"/>
          <w:szCs w:val="24"/>
        </w:rPr>
        <w:t>→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25%</w:t>
      </w:r>
      <w:r w:rsidRPr="00B02466">
        <w:rPr>
          <w:rFonts w:ascii="나눔고딕" w:eastAsia="나눔고딕" w:hAnsi="나눔고딕" w:cs="굴림" w:hint="eastAsia"/>
          <w:color w:val="000000" w:themeColor="text1"/>
          <w:kern w:val="0"/>
          <w:sz w:val="24"/>
          <w:szCs w:val="24"/>
        </w:rPr>
        <w:t>→</w:t>
      </w:r>
      <w:r w:rsidRPr="00B02466">
        <w:rPr>
          <w:rFonts w:ascii="나눔고딕" w:eastAsia="나눔고딕" w:hAnsi="나눔고딕" w:cs="굴림" w:hint="eastAsia"/>
          <w:color w:val="000000" w:themeColor="text1"/>
          <w:kern w:val="0"/>
          <w:sz w:val="24"/>
          <w:szCs w:val="24"/>
        </w:rPr>
        <w:t>1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5%)은 매우 보기 드문 현상이다. 이는 열광적으로 </w:t>
      </w:r>
      <w:proofErr w:type="spellStart"/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환영받던</w:t>
      </w:r>
      <w:proofErr w:type="spellEnd"/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상품이 어느 순간 갑자기 </w:t>
      </w:r>
      <w:proofErr w:type="spellStart"/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외면받게</w:t>
      </w:r>
      <w:proofErr w:type="spellEnd"/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됐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음을</w:t>
      </w:r>
      <w:proofErr w:type="spellEnd"/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보여준다. 이런 극적인 변화는 어디에서 </w:t>
      </w:r>
      <w:proofErr w:type="gramStart"/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왔을까.</w:t>
      </w:r>
      <w:proofErr w:type="gramEnd"/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여러 요인이 복합적으로 작용했음이 분명하나 소비자 관점에서의 주된 원인은 △가격 △비용 △안전성으로 보인다. </w:t>
      </w:r>
    </w:p>
    <w:p w14:paraId="0E947DC1" w14:textId="47A3056F" w:rsidR="00A03C2E" w:rsidRPr="00B02466" w:rsidRDefault="00A03C2E" w:rsidP="00A03C2E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</w:pP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B0246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가격</w:t>
      </w:r>
      <w:r w:rsidR="00B02466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=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중국 전기차 시장의 초고속 성장과 </w:t>
      </w:r>
      <w:r w:rsidR="00F20D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 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진출이 가격전쟁을 촉발했다. 제작사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 xml:space="preserve">간의 사활적 경쟁은 </w:t>
      </w:r>
      <w:r w:rsidR="00F20D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소비자에게 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더 좋은 성능의 차를 더 좋은 가격에 구입할 수 있게 될 것이라는 기대를 </w:t>
      </w:r>
      <w:r w:rsidR="00F20D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갖게 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한다. 이들은 </w:t>
      </w:r>
      <w:r w:rsidR="00F20D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구입 계획을 유보하고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20D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더 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좋은 제안을 기다릴 것이다.   </w:t>
      </w:r>
    </w:p>
    <w:p w14:paraId="71A90750" w14:textId="28DECD8E" w:rsidR="00A03C2E" w:rsidRPr="00B02466" w:rsidRDefault="00A03C2E" w:rsidP="00A03C2E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</w:pP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B0246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비용</w:t>
      </w:r>
      <w:r w:rsidR="00B024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=</w:t>
      </w:r>
      <w:r w:rsidR="00F20D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전기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차 가격은 싸지고 있지만 운용 비용은 점점 커지고 있다. 금전적인 비용은 별 부담이 되지 않으나, 보급 확대에 따라 충전과 관련된 시간과 심리적인 부담은 더 커지고 있다. </w:t>
      </w:r>
      <w:r w:rsidR="00F20D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나아가 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전기차의 </w:t>
      </w:r>
      <w:r w:rsidR="00F20D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차세대 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대중 소비자(Mass Follower)가 느끼는 부담은 </w:t>
      </w:r>
      <w:proofErr w:type="spellStart"/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얼리어답터와는</w:t>
      </w:r>
      <w:proofErr w:type="spellEnd"/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전혀 </w:t>
      </w:r>
      <w:r w:rsidR="00F20D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다르다.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20D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이들은 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현재의 인프라가 </w:t>
      </w:r>
      <w:proofErr w:type="spellStart"/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당연하지도</w:t>
      </w:r>
      <w:proofErr w:type="spellEnd"/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감내할 만하지도 않다. 충분한 인프라가 제공될 때까지 기다릴 것이다. </w:t>
      </w:r>
    </w:p>
    <w:p w14:paraId="636DB4C2" w14:textId="617E84C0" w:rsidR="00EA7190" w:rsidRPr="00B02466" w:rsidRDefault="00A03C2E" w:rsidP="00A03C2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B0246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안전</w:t>
      </w:r>
      <w:r w:rsidR="00B024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=</w:t>
      </w:r>
      <w:r w:rsidR="00F20D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최근 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안전성에 대한 의구심</w:t>
      </w:r>
      <w:r w:rsidR="00F20D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크게 번지고 있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다. 화재, </w:t>
      </w:r>
      <w:proofErr w:type="spellStart"/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급발진</w:t>
      </w:r>
      <w:proofErr w:type="spellEnd"/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등의 문제가 계속 발생하고 있어 구입을 망설이는 소비자가 늘고 있다. 실제로 </w:t>
      </w:r>
      <w:r w:rsidR="00F843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행정안전부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화재 위험성을 감안해 ‘23년 10월 </w:t>
      </w:r>
      <w:r w:rsidR="00F20D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전기차를 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'신종 재난 위험요소'로 지정했다. </w:t>
      </w:r>
      <w:r w:rsidR="00F20D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국가 공인 위험요소가 된 셈이다.</w:t>
      </w:r>
      <w:r w:rsidR="00F20D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전기차의 화재는 </w:t>
      </w:r>
      <w:r w:rsidR="00F20D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1000</w:t>
      </w:r>
      <w:r w:rsidR="00F20D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℃</w:t>
      </w:r>
      <w:r w:rsidR="00F20D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20D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이상의</w:t>
      </w:r>
      <w:r w:rsidR="00F20D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고열</w:t>
      </w:r>
      <w:r w:rsidR="00F20D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진화가 어려워 많은 주차장이 출입을 거부하는 </w:t>
      </w:r>
      <w:r w:rsidR="00F20D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현상이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나타나고 있다. 개인적으로 큰 손실의 가능성이 있을 뿐 아니라 대형</w:t>
      </w:r>
      <w:r w:rsidR="00F20D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재난</w:t>
      </w: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원인이 될 수 있다는 점에서 기피 대상이다.</w:t>
      </w:r>
    </w:p>
    <w:p w14:paraId="5E28FB1C" w14:textId="77777777" w:rsidR="00A03C2E" w:rsidRPr="00F20D1D" w:rsidRDefault="00A03C2E" w:rsidP="00A03C2E">
      <w:pPr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</w:pPr>
    </w:p>
    <w:p w14:paraId="43CB6352" w14:textId="263FC145" w:rsidR="005306B5" w:rsidRPr="00B02466" w:rsidRDefault="005306B5" w:rsidP="005306B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B0246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■ </w:t>
      </w:r>
      <w:r w:rsidR="000B2F76" w:rsidRPr="00B0246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글로벌 시장과의 상관관계 관심</w:t>
      </w:r>
    </w:p>
    <w:p w14:paraId="57F314C7" w14:textId="4DF84878" w:rsidR="00F27BAD" w:rsidRPr="00B02466" w:rsidRDefault="00A66859" w:rsidP="00F27BAD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4C7B9F" w:rsidRPr="00B024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C7B9F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 </w:t>
      </w:r>
      <w:r w:rsidR="004C7B9F" w:rsidRPr="00B024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전기차 판매량</w:t>
      </w:r>
      <w:r w:rsidR="004C7B9F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(승용</w:t>
      </w:r>
      <w:r w:rsidR="004C7B9F" w:rsidRPr="00B024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기준</w:t>
      </w:r>
      <w:r w:rsid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B024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국토교통부 자료</w:t>
      </w:r>
      <w:r w:rsidR="004C7B9F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)은 </w:t>
      </w:r>
      <w:r w:rsidR="004C7B9F" w:rsidRPr="00B024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'20년</w:t>
      </w:r>
      <w:r w:rsidR="004C7B9F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부터 3년간</w:t>
      </w:r>
      <w:r w:rsidR="004C7B9F" w:rsidRPr="00B024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3.1만대</w:t>
      </w:r>
      <w:r w:rsidR="004C7B9F" w:rsidRPr="00B02466">
        <w:rPr>
          <w:rFonts w:ascii="나눔고딕" w:eastAsia="나눔고딕" w:hAnsi="나눔고딕" w:cs="굴림" w:hint="eastAsia"/>
          <w:color w:val="000000" w:themeColor="text1"/>
          <w:kern w:val="0"/>
          <w:sz w:val="24"/>
          <w:szCs w:val="24"/>
        </w:rPr>
        <w:t>→</w:t>
      </w:r>
      <w:r w:rsidR="004C7B9F" w:rsidRPr="00B024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7.1만대</w:t>
      </w:r>
      <w:r w:rsidR="004C7B9F" w:rsidRPr="00B02466">
        <w:rPr>
          <w:rFonts w:ascii="나눔고딕" w:eastAsia="나눔고딕" w:hAnsi="나눔고딕" w:cs="굴림" w:hint="eastAsia"/>
          <w:color w:val="000000" w:themeColor="text1"/>
          <w:kern w:val="0"/>
          <w:sz w:val="24"/>
          <w:szCs w:val="24"/>
        </w:rPr>
        <w:t>→</w:t>
      </w:r>
      <w:r w:rsidR="004C7B9F" w:rsidRPr="00B024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12.4만대로 폭증하다 '23년(11월 기준) 10.5만대로 </w:t>
      </w:r>
      <w:r w:rsidR="00E44DF5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감소했</w:t>
      </w:r>
      <w:r w:rsidR="004C7B9F" w:rsidRPr="00B024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 w:rsidR="004C7B9F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31712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전년 동기</w:t>
      </w:r>
      <w:r w:rsidR="0015597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15597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11.6</w:t>
      </w:r>
      <w:r w:rsidR="0015597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만대</w:t>
      </w:r>
      <w:r w:rsidR="0015597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C832D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대비</w:t>
      </w:r>
      <w:r w:rsidR="00831712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832D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</w:t>
      </w:r>
      <w:r w:rsidR="00831712" w:rsidRPr="00B024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% </w:t>
      </w:r>
      <w:r w:rsidR="00831712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줄어든 수치다.</w:t>
      </w:r>
      <w:r w:rsidR="00E44DF5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5597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‘23</w:t>
      </w:r>
      <w:r w:rsidR="0015597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</w:t>
      </w:r>
      <w:r w:rsidR="0015597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7</w:t>
      </w:r>
      <w:r w:rsidR="0015597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월 조사 시 </w:t>
      </w:r>
      <w:r w:rsidR="00F27BAD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소비자 </w:t>
      </w:r>
      <w:r w:rsidR="004C7B9F" w:rsidRPr="00B024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구입의향</w:t>
      </w:r>
      <w:r w:rsidR="00704396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더 크게 하락</w:t>
      </w:r>
      <w:r w:rsidR="00F27BAD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F27BAD" w:rsidRPr="00B024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-40%) </w:t>
      </w:r>
      <w:r w:rsidR="00704396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 것을 감안하면</w:t>
      </w:r>
      <w:r w:rsidR="004C7B9F" w:rsidRPr="00B024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'24년 전기차 </w:t>
      </w:r>
      <w:r w:rsidR="00704396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수요는</w:t>
      </w:r>
      <w:r w:rsidR="004C7B9F" w:rsidRPr="00B024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더욱 감소할 </w:t>
      </w:r>
      <w:r w:rsidR="00E44DF5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것으로 예상된</w:t>
      </w:r>
      <w:r w:rsidR="004C7B9F" w:rsidRPr="00B0246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419BD2E2" w14:textId="6C4BC3F0" w:rsidR="00A66859" w:rsidRDefault="00AD7867" w:rsidP="001B4C4E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A03C2E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수요</w:t>
      </w:r>
      <w:r w:rsidR="00A03C2E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줄</w:t>
      </w:r>
      <w:r w:rsidR="00A03C2E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뿐 아니라 국내외 업체</w:t>
      </w:r>
      <w:r w:rsidR="00A03C2E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03C2E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간 경쟁도 한층 치열해질 것</w:t>
      </w:r>
      <w:r w:rsidR="00A03C2E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A03C2E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 가격</w:t>
      </w:r>
      <w:r w:rsidR="00A03C2E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외에도</w:t>
      </w:r>
      <w:r w:rsidR="00A03C2E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상품, 기능, 인프라, 서비스 등 전 측면에서 사활적 경쟁이 벌어질 것이고, 소수만 살아 남을 가능성이 크다. 한국과 달리 ‘23년 31% 증가한 글로벌 시장 역시 수요</w:t>
      </w:r>
      <w:r w:rsid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03C2E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감소를 맞을</w:t>
      </w:r>
      <w:r w:rsidR="0015597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수 있</w:t>
      </w:r>
      <w:r w:rsidR="00A03C2E" w:rsidRPr="00B0246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 글로벌 테스트베드로 여겨지는 한국시장은 더 실험적이고, 역동적인 적자생존의 장이 될 것이다.</w:t>
      </w:r>
    </w:p>
    <w:p w14:paraId="7270D5AE" w14:textId="6DC257B7" w:rsidR="00E44DF5" w:rsidRDefault="00E44DF5" w:rsidP="001B4C4E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60548EB" w14:textId="77777777" w:rsidR="005306B5" w:rsidRDefault="005306B5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13537F" w:rsidRPr="009839BA" w14:paraId="53D1EB13" w14:textId="77777777" w:rsidTr="0068458C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7B1EF" w14:textId="7EE3135D" w:rsidR="0013537F" w:rsidRPr="00296651" w:rsidRDefault="0013537F" w:rsidP="0068458C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lastRenderedPageBreak/>
              <w:t>컨슈머인사이트는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29665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1D272B93" w14:textId="398F9B0D"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</w:t>
      </w:r>
      <w:r w:rsidR="00EE3B06">
        <w:rPr>
          <w:rFonts w:ascii="맑은 고딕" w:eastAsia="맑은 고딕" w:hAnsi="맑은 고딕" w:cs="굴림"/>
          <w:color w:val="000000"/>
          <w:kern w:val="0"/>
          <w:szCs w:val="20"/>
        </w:rPr>
        <w:t>01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년 시작한 </w:t>
      </w:r>
      <w:r w:rsidR="00EE3B0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표본규모 </w:t>
      </w:r>
      <w:r w:rsidR="00EE3B06">
        <w:rPr>
          <w:rFonts w:ascii="맑은 고딕" w:eastAsia="맑은 고딕" w:hAnsi="맑은 고딕" w:cs="굴림"/>
          <w:color w:val="000000"/>
          <w:kern w:val="0"/>
          <w:szCs w:val="20"/>
        </w:rPr>
        <w:t>10</w:t>
      </w:r>
      <w:r w:rsidR="00EE3B0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만의 초대형 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'연례 </w:t>
      </w:r>
      <w:r w:rsidR="00EE3B06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기획조사'의 제2</w:t>
      </w:r>
      <w:r w:rsidR="00EE3B06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FA53A4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년 </w:t>
      </w:r>
      <w:r w:rsidR="00EE3B06">
        <w:rPr>
          <w:rFonts w:ascii="맑은 고딕" w:eastAsia="맑은 고딕" w:hAnsi="맑은 고딕" w:cs="굴림"/>
          <w:color w:val="000000"/>
          <w:kern w:val="0"/>
          <w:szCs w:val="20"/>
        </w:rPr>
        <w:t>7</w:t>
      </w:r>
      <w:r w:rsidR="00EE3B06">
        <w:rPr>
          <w:rFonts w:ascii="맑은 고딕" w:eastAsia="맑은 고딕" w:hAnsi="맑은 고딕" w:cs="굴림" w:hint="eastAsia"/>
          <w:color w:val="000000"/>
          <w:kern w:val="0"/>
          <w:szCs w:val="20"/>
        </w:rPr>
        <w:t>월 실시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)로부터 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85E2A9" w14:textId="56A8C4B5" w:rsidR="00C800EC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</w:t>
      </w:r>
      <w:r w:rsidR="00EE3B06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="00EE3B06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4816E368" w14:textId="77777777" w:rsidR="001366BF" w:rsidRPr="00BA77C4" w:rsidRDefault="001366BF" w:rsidP="001366BF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238F35FD" w14:textId="0942F648" w:rsidR="001366BF" w:rsidRDefault="001366BF" w:rsidP="001366BF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</w:t>
      </w:r>
    </w:p>
    <w:p w14:paraId="68EEE91E" w14:textId="77777777" w:rsidR="001366BF" w:rsidRDefault="001366BF" w:rsidP="001366BF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2552CDC" w14:textId="6FAC8847" w:rsidR="00461B32" w:rsidRDefault="001366BF" w:rsidP="00461B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8F50C12" wp14:editId="7BDCE72D">
            <wp:extent cx="5250181" cy="3467100"/>
            <wp:effectExtent l="0" t="0" r="762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조사개요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89" cy="353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C7FE" w14:textId="77777777" w:rsidR="00BA77C4" w:rsidRDefault="00BA77C4" w:rsidP="00E4626A">
      <w:pPr>
        <w:pStyle w:val="a3"/>
        <w:pBdr>
          <w:bottom w:val="single" w:sz="6" w:space="0" w:color="auto"/>
        </w:pBdr>
      </w:pPr>
    </w:p>
    <w:p w14:paraId="11532D79" w14:textId="77777777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7777777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0B62C2A1" w:rsidR="00E72E27" w:rsidRDefault="00E72E27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 w:rsidRPr="004D6FB2">
              <w:t>sammy.park@consumerinsight.kr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623638BE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</w:t>
            </w:r>
            <w:r w:rsidR="004D6FB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7661</w:t>
            </w:r>
          </w:p>
        </w:tc>
      </w:tr>
      <w:tr w:rsidR="004D6FB2" w:rsidRPr="009839BA" w14:paraId="25C45E5C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1FD30" w14:textId="1402FA2C" w:rsidR="004D6FB2" w:rsidRDefault="00745A3D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최현기 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3AFBFE" w14:textId="021BC5C2" w:rsidR="004D6FB2" w:rsidRDefault="00745A3D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>
              <w:t>choihk</w:t>
            </w:r>
            <w:r w:rsidR="004D6FB2">
              <w:t>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E22C25" w14:textId="3728A7BC" w:rsidR="004D6FB2" w:rsidRDefault="004D6FB2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</w:t>
            </w:r>
            <w:r w:rsidR="00B36E7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6004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 w:rsidR="00E6447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</w:t>
            </w:r>
            <w:r w:rsidR="00745A3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614</w:t>
            </w:r>
          </w:p>
        </w:tc>
      </w:tr>
      <w:tr w:rsidR="00745A3D" w:rsidRPr="009839BA" w14:paraId="7D97A89F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2680A9" w14:textId="32954EC2" w:rsidR="00745A3D" w:rsidRDefault="00745A3D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박헌종 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22AC1D" w14:textId="19933068" w:rsidR="00745A3D" w:rsidRDefault="00745A3D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>
              <w:t>hunjong@consumerinsight.kr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318A68" w14:textId="7C526F07" w:rsidR="00745A3D" w:rsidRDefault="00745A3D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</w:t>
            </w:r>
            <w:r w:rsidR="00E6447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613</w:t>
            </w:r>
          </w:p>
        </w:tc>
      </w:tr>
      <w:tr w:rsidR="0092665E" w:rsidRPr="009839BA" w14:paraId="0962302E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EE5F0A" w14:textId="5468F1CA" w:rsidR="0092665E" w:rsidRDefault="0092665E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정승빈 연구원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AF2C26" w14:textId="1E993E2C" w:rsidR="0092665E" w:rsidRDefault="0092665E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 w:rsidRPr="0092665E">
              <w:rPr>
                <w:rFonts w:hint="eastAsia"/>
              </w:rPr>
              <w:t>j</w:t>
            </w:r>
            <w:r w:rsidRPr="0092665E">
              <w:t>eongsb@consumerinsight.kr</w:t>
            </w:r>
          </w:p>
          <w:p w14:paraId="5BC0BECD" w14:textId="42127F6C" w:rsidR="0092665E" w:rsidRDefault="0092665E" w:rsidP="0092665E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textAlignment w:val="baseline"/>
            </w:pP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6492D8" w14:textId="5C390934" w:rsidR="0092665E" w:rsidRPr="0092665E" w:rsidRDefault="0092665E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02)6004-7644</w:t>
            </w:r>
          </w:p>
        </w:tc>
      </w:tr>
    </w:tbl>
    <w:p w14:paraId="30B2B7B4" w14:textId="77777777" w:rsidR="007D3DF1" w:rsidRDefault="007D3DF1" w:rsidP="00724366">
      <w:pPr>
        <w:spacing w:after="0" w:line="240" w:lineRule="auto"/>
      </w:pPr>
    </w:p>
    <w:sectPr w:rsidR="007D3DF1" w:rsidSect="008711C0">
      <w:headerReference w:type="default" r:id="rId11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E8AA8" w14:textId="77777777" w:rsidR="00AB4E55" w:rsidRDefault="00AB4E55" w:rsidP="009839BA">
      <w:pPr>
        <w:spacing w:after="0" w:line="240" w:lineRule="auto"/>
      </w:pPr>
      <w:r>
        <w:separator/>
      </w:r>
    </w:p>
  </w:endnote>
  <w:endnote w:type="continuationSeparator" w:id="0">
    <w:p w14:paraId="53F403CB" w14:textId="77777777" w:rsidR="00AB4E55" w:rsidRDefault="00AB4E55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38858" w14:textId="77777777" w:rsidR="00AB4E55" w:rsidRDefault="00AB4E55" w:rsidP="009839BA">
      <w:pPr>
        <w:spacing w:after="0" w:line="240" w:lineRule="auto"/>
      </w:pPr>
      <w:r>
        <w:separator/>
      </w:r>
    </w:p>
  </w:footnote>
  <w:footnote w:type="continuationSeparator" w:id="0">
    <w:p w14:paraId="0B6E50BC" w14:textId="77777777" w:rsidR="00AB4E55" w:rsidRDefault="00AB4E55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68458C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68458C" w:rsidRPr="009839BA" w:rsidRDefault="0068458C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13C399D4" w:rsidR="0068458C" w:rsidRPr="009839BA" w:rsidRDefault="0068458C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Jan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6965A0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9</w:t>
          </w:r>
          <w:r w:rsidRPr="001366BF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,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68458C" w:rsidRPr="009839BA" w:rsidRDefault="0068458C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962"/>
    <w:multiLevelType w:val="hybridMultilevel"/>
    <w:tmpl w:val="C4103C4E"/>
    <w:lvl w:ilvl="0" w:tplc="3C6439DA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093BB0"/>
    <w:multiLevelType w:val="hybridMultilevel"/>
    <w:tmpl w:val="E4FC22F6"/>
    <w:lvl w:ilvl="0" w:tplc="A554123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12814"/>
    <w:multiLevelType w:val="hybridMultilevel"/>
    <w:tmpl w:val="A6A0DB7A"/>
    <w:lvl w:ilvl="0" w:tplc="9BB030FC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707DA"/>
    <w:multiLevelType w:val="hybridMultilevel"/>
    <w:tmpl w:val="DC2E85D6"/>
    <w:lvl w:ilvl="0" w:tplc="AC6C4B8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B9F0E39"/>
    <w:multiLevelType w:val="hybridMultilevel"/>
    <w:tmpl w:val="985A4046"/>
    <w:lvl w:ilvl="0" w:tplc="16901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9D274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E30D3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9348C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4C878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4AE7E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7882F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55C65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5DA2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7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8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B03DC0"/>
    <w:multiLevelType w:val="hybridMultilevel"/>
    <w:tmpl w:val="CF8CEBFA"/>
    <w:lvl w:ilvl="0" w:tplc="7B5E622C">
      <w:start w:val="3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63A"/>
    <w:rsid w:val="00002BA9"/>
    <w:rsid w:val="00002C09"/>
    <w:rsid w:val="00003070"/>
    <w:rsid w:val="000064E1"/>
    <w:rsid w:val="00007D70"/>
    <w:rsid w:val="000113FB"/>
    <w:rsid w:val="00011C66"/>
    <w:rsid w:val="000145A2"/>
    <w:rsid w:val="00014F7C"/>
    <w:rsid w:val="00016A36"/>
    <w:rsid w:val="00017BF7"/>
    <w:rsid w:val="000202E4"/>
    <w:rsid w:val="0002453E"/>
    <w:rsid w:val="000267B2"/>
    <w:rsid w:val="0002723E"/>
    <w:rsid w:val="00031241"/>
    <w:rsid w:val="0003304A"/>
    <w:rsid w:val="00033B6D"/>
    <w:rsid w:val="00037F54"/>
    <w:rsid w:val="00040E2E"/>
    <w:rsid w:val="000447C3"/>
    <w:rsid w:val="00045B06"/>
    <w:rsid w:val="00053CC2"/>
    <w:rsid w:val="00053D1A"/>
    <w:rsid w:val="00056B64"/>
    <w:rsid w:val="0006116C"/>
    <w:rsid w:val="00064531"/>
    <w:rsid w:val="00064A80"/>
    <w:rsid w:val="000667A3"/>
    <w:rsid w:val="00066BF7"/>
    <w:rsid w:val="000701A9"/>
    <w:rsid w:val="00071909"/>
    <w:rsid w:val="00071C67"/>
    <w:rsid w:val="000729BE"/>
    <w:rsid w:val="00072F37"/>
    <w:rsid w:val="0007385A"/>
    <w:rsid w:val="0007495B"/>
    <w:rsid w:val="00075925"/>
    <w:rsid w:val="0008026E"/>
    <w:rsid w:val="000812E6"/>
    <w:rsid w:val="00083DFA"/>
    <w:rsid w:val="00086CD3"/>
    <w:rsid w:val="00092B99"/>
    <w:rsid w:val="000A0BB5"/>
    <w:rsid w:val="000A1AB1"/>
    <w:rsid w:val="000A1C50"/>
    <w:rsid w:val="000A2D3B"/>
    <w:rsid w:val="000A424E"/>
    <w:rsid w:val="000A4694"/>
    <w:rsid w:val="000A4CFC"/>
    <w:rsid w:val="000A53D0"/>
    <w:rsid w:val="000A575E"/>
    <w:rsid w:val="000B0258"/>
    <w:rsid w:val="000B2412"/>
    <w:rsid w:val="000B2F76"/>
    <w:rsid w:val="000B313A"/>
    <w:rsid w:val="000B3D8D"/>
    <w:rsid w:val="000B46BC"/>
    <w:rsid w:val="000B62FE"/>
    <w:rsid w:val="000B6364"/>
    <w:rsid w:val="000C1E52"/>
    <w:rsid w:val="000C3F24"/>
    <w:rsid w:val="000C4997"/>
    <w:rsid w:val="000C6E48"/>
    <w:rsid w:val="000D0807"/>
    <w:rsid w:val="000D427C"/>
    <w:rsid w:val="000D5498"/>
    <w:rsid w:val="000D61CB"/>
    <w:rsid w:val="000E1F1C"/>
    <w:rsid w:val="000E3B78"/>
    <w:rsid w:val="000E5852"/>
    <w:rsid w:val="000E6B0C"/>
    <w:rsid w:val="000E793A"/>
    <w:rsid w:val="000F1F07"/>
    <w:rsid w:val="000F3280"/>
    <w:rsid w:val="000F4D09"/>
    <w:rsid w:val="000F580F"/>
    <w:rsid w:val="000F5F6C"/>
    <w:rsid w:val="000F7F5A"/>
    <w:rsid w:val="0010153D"/>
    <w:rsid w:val="001021B0"/>
    <w:rsid w:val="00102EC9"/>
    <w:rsid w:val="00103A2F"/>
    <w:rsid w:val="00103F91"/>
    <w:rsid w:val="0010412F"/>
    <w:rsid w:val="00106447"/>
    <w:rsid w:val="0010753C"/>
    <w:rsid w:val="00113DC7"/>
    <w:rsid w:val="00114E0C"/>
    <w:rsid w:val="00115976"/>
    <w:rsid w:val="00116997"/>
    <w:rsid w:val="00116AAF"/>
    <w:rsid w:val="00121AC4"/>
    <w:rsid w:val="00130A4B"/>
    <w:rsid w:val="0013135E"/>
    <w:rsid w:val="00131606"/>
    <w:rsid w:val="00132666"/>
    <w:rsid w:val="0013537F"/>
    <w:rsid w:val="00135757"/>
    <w:rsid w:val="00135F3B"/>
    <w:rsid w:val="001366BF"/>
    <w:rsid w:val="00141B1F"/>
    <w:rsid w:val="00141C40"/>
    <w:rsid w:val="00143228"/>
    <w:rsid w:val="00152251"/>
    <w:rsid w:val="00154A49"/>
    <w:rsid w:val="00155975"/>
    <w:rsid w:val="00164765"/>
    <w:rsid w:val="00164D4A"/>
    <w:rsid w:val="001706B6"/>
    <w:rsid w:val="001721B2"/>
    <w:rsid w:val="00172473"/>
    <w:rsid w:val="00172E2D"/>
    <w:rsid w:val="00180CAB"/>
    <w:rsid w:val="00190044"/>
    <w:rsid w:val="00191A75"/>
    <w:rsid w:val="001A0B0F"/>
    <w:rsid w:val="001A1CE5"/>
    <w:rsid w:val="001A30E7"/>
    <w:rsid w:val="001B130A"/>
    <w:rsid w:val="001B3108"/>
    <w:rsid w:val="001B349B"/>
    <w:rsid w:val="001B35D1"/>
    <w:rsid w:val="001B403D"/>
    <w:rsid w:val="001B4C4E"/>
    <w:rsid w:val="001B5F1B"/>
    <w:rsid w:val="001B65A7"/>
    <w:rsid w:val="001B6C4D"/>
    <w:rsid w:val="001B789B"/>
    <w:rsid w:val="001C2F76"/>
    <w:rsid w:val="001C556A"/>
    <w:rsid w:val="001C64F1"/>
    <w:rsid w:val="001C7531"/>
    <w:rsid w:val="001D0655"/>
    <w:rsid w:val="001D49F2"/>
    <w:rsid w:val="001E1E9D"/>
    <w:rsid w:val="001E3F6B"/>
    <w:rsid w:val="001E6279"/>
    <w:rsid w:val="001E67A0"/>
    <w:rsid w:val="001E6802"/>
    <w:rsid w:val="001F44B2"/>
    <w:rsid w:val="001F4E16"/>
    <w:rsid w:val="00201565"/>
    <w:rsid w:val="00204970"/>
    <w:rsid w:val="002055B4"/>
    <w:rsid w:val="00205D7E"/>
    <w:rsid w:val="002167D7"/>
    <w:rsid w:val="0021779A"/>
    <w:rsid w:val="002178DD"/>
    <w:rsid w:val="00217C57"/>
    <w:rsid w:val="00221DEE"/>
    <w:rsid w:val="0022270B"/>
    <w:rsid w:val="0022270D"/>
    <w:rsid w:val="00226516"/>
    <w:rsid w:val="00226818"/>
    <w:rsid w:val="00230459"/>
    <w:rsid w:val="00231A89"/>
    <w:rsid w:val="00231EC3"/>
    <w:rsid w:val="00235B27"/>
    <w:rsid w:val="00237F59"/>
    <w:rsid w:val="00241EA3"/>
    <w:rsid w:val="00243180"/>
    <w:rsid w:val="00245969"/>
    <w:rsid w:val="002475FD"/>
    <w:rsid w:val="00252404"/>
    <w:rsid w:val="0025552B"/>
    <w:rsid w:val="002560E9"/>
    <w:rsid w:val="002571DB"/>
    <w:rsid w:val="0026185F"/>
    <w:rsid w:val="00261B12"/>
    <w:rsid w:val="00264134"/>
    <w:rsid w:val="00271521"/>
    <w:rsid w:val="0027263C"/>
    <w:rsid w:val="00272F01"/>
    <w:rsid w:val="00274283"/>
    <w:rsid w:val="002742A9"/>
    <w:rsid w:val="00274C54"/>
    <w:rsid w:val="00276657"/>
    <w:rsid w:val="002805A6"/>
    <w:rsid w:val="00280743"/>
    <w:rsid w:val="002818B5"/>
    <w:rsid w:val="002827E8"/>
    <w:rsid w:val="00285C1B"/>
    <w:rsid w:val="002867D8"/>
    <w:rsid w:val="0028788A"/>
    <w:rsid w:val="002934F5"/>
    <w:rsid w:val="0029415C"/>
    <w:rsid w:val="00296651"/>
    <w:rsid w:val="002969A9"/>
    <w:rsid w:val="00297436"/>
    <w:rsid w:val="002A5D76"/>
    <w:rsid w:val="002A6117"/>
    <w:rsid w:val="002A63F7"/>
    <w:rsid w:val="002A7233"/>
    <w:rsid w:val="002B3476"/>
    <w:rsid w:val="002B468E"/>
    <w:rsid w:val="002B59A6"/>
    <w:rsid w:val="002B5BB0"/>
    <w:rsid w:val="002B5E94"/>
    <w:rsid w:val="002B6112"/>
    <w:rsid w:val="002C2CC2"/>
    <w:rsid w:val="002C35AF"/>
    <w:rsid w:val="002C42B7"/>
    <w:rsid w:val="002C4B5C"/>
    <w:rsid w:val="002C6BC5"/>
    <w:rsid w:val="002C6D50"/>
    <w:rsid w:val="002C7C09"/>
    <w:rsid w:val="002D0E1E"/>
    <w:rsid w:val="002D1A65"/>
    <w:rsid w:val="002D21FE"/>
    <w:rsid w:val="002D7E56"/>
    <w:rsid w:val="002E2D79"/>
    <w:rsid w:val="002E3188"/>
    <w:rsid w:val="002E3C70"/>
    <w:rsid w:val="002E46B8"/>
    <w:rsid w:val="002E5CD8"/>
    <w:rsid w:val="002E727E"/>
    <w:rsid w:val="002F13E6"/>
    <w:rsid w:val="002F2FCE"/>
    <w:rsid w:val="002F339D"/>
    <w:rsid w:val="002F3621"/>
    <w:rsid w:val="002F3F1F"/>
    <w:rsid w:val="002F4318"/>
    <w:rsid w:val="002F646A"/>
    <w:rsid w:val="00301334"/>
    <w:rsid w:val="00313E51"/>
    <w:rsid w:val="00314304"/>
    <w:rsid w:val="003233A9"/>
    <w:rsid w:val="00324EA1"/>
    <w:rsid w:val="00325556"/>
    <w:rsid w:val="003301F8"/>
    <w:rsid w:val="00330988"/>
    <w:rsid w:val="003320D0"/>
    <w:rsid w:val="00332981"/>
    <w:rsid w:val="003407E6"/>
    <w:rsid w:val="00344176"/>
    <w:rsid w:val="003452B1"/>
    <w:rsid w:val="003461D7"/>
    <w:rsid w:val="0035163D"/>
    <w:rsid w:val="00362654"/>
    <w:rsid w:val="00365495"/>
    <w:rsid w:val="003656F9"/>
    <w:rsid w:val="00365814"/>
    <w:rsid w:val="0036585F"/>
    <w:rsid w:val="00371C30"/>
    <w:rsid w:val="00372402"/>
    <w:rsid w:val="00375C05"/>
    <w:rsid w:val="00377F7E"/>
    <w:rsid w:val="00381047"/>
    <w:rsid w:val="00383576"/>
    <w:rsid w:val="003839E3"/>
    <w:rsid w:val="00385174"/>
    <w:rsid w:val="00387039"/>
    <w:rsid w:val="003879FD"/>
    <w:rsid w:val="00392D9A"/>
    <w:rsid w:val="003A01B8"/>
    <w:rsid w:val="003A1A67"/>
    <w:rsid w:val="003A6969"/>
    <w:rsid w:val="003B3774"/>
    <w:rsid w:val="003B4F62"/>
    <w:rsid w:val="003B68DF"/>
    <w:rsid w:val="003C4A15"/>
    <w:rsid w:val="003C5716"/>
    <w:rsid w:val="003C64DF"/>
    <w:rsid w:val="003C6644"/>
    <w:rsid w:val="003C7406"/>
    <w:rsid w:val="003E0045"/>
    <w:rsid w:val="003E2414"/>
    <w:rsid w:val="003E368C"/>
    <w:rsid w:val="003E6573"/>
    <w:rsid w:val="003E76C4"/>
    <w:rsid w:val="003F020D"/>
    <w:rsid w:val="003F0690"/>
    <w:rsid w:val="003F1C28"/>
    <w:rsid w:val="003F220C"/>
    <w:rsid w:val="003F6AB6"/>
    <w:rsid w:val="003F7771"/>
    <w:rsid w:val="003F7E5C"/>
    <w:rsid w:val="004015FB"/>
    <w:rsid w:val="00401DD2"/>
    <w:rsid w:val="00405072"/>
    <w:rsid w:val="00405CBE"/>
    <w:rsid w:val="0040696D"/>
    <w:rsid w:val="004113DD"/>
    <w:rsid w:val="004121D8"/>
    <w:rsid w:val="00412F8E"/>
    <w:rsid w:val="00422A7D"/>
    <w:rsid w:val="004242ED"/>
    <w:rsid w:val="00425553"/>
    <w:rsid w:val="00426413"/>
    <w:rsid w:val="00426740"/>
    <w:rsid w:val="004273DD"/>
    <w:rsid w:val="00430655"/>
    <w:rsid w:val="00430CBE"/>
    <w:rsid w:val="00431A0B"/>
    <w:rsid w:val="00431E44"/>
    <w:rsid w:val="00432062"/>
    <w:rsid w:val="004340DC"/>
    <w:rsid w:val="004347A3"/>
    <w:rsid w:val="00440CF9"/>
    <w:rsid w:val="00444AAC"/>
    <w:rsid w:val="00444DF7"/>
    <w:rsid w:val="0044622E"/>
    <w:rsid w:val="00450B4C"/>
    <w:rsid w:val="004534AB"/>
    <w:rsid w:val="00453E6F"/>
    <w:rsid w:val="00454F2A"/>
    <w:rsid w:val="0045716E"/>
    <w:rsid w:val="00460CD8"/>
    <w:rsid w:val="0046143E"/>
    <w:rsid w:val="00461B32"/>
    <w:rsid w:val="00463CE0"/>
    <w:rsid w:val="00464C3F"/>
    <w:rsid w:val="0046551C"/>
    <w:rsid w:val="00465E11"/>
    <w:rsid w:val="00465F62"/>
    <w:rsid w:val="00471985"/>
    <w:rsid w:val="0047306B"/>
    <w:rsid w:val="004755F9"/>
    <w:rsid w:val="00476362"/>
    <w:rsid w:val="00480CE5"/>
    <w:rsid w:val="004819E8"/>
    <w:rsid w:val="00490F84"/>
    <w:rsid w:val="004939BF"/>
    <w:rsid w:val="00496732"/>
    <w:rsid w:val="004A0D1E"/>
    <w:rsid w:val="004A1156"/>
    <w:rsid w:val="004A1B76"/>
    <w:rsid w:val="004A502E"/>
    <w:rsid w:val="004A50A7"/>
    <w:rsid w:val="004A7511"/>
    <w:rsid w:val="004B2DA6"/>
    <w:rsid w:val="004B33FB"/>
    <w:rsid w:val="004B4A75"/>
    <w:rsid w:val="004B5415"/>
    <w:rsid w:val="004C16C8"/>
    <w:rsid w:val="004C7B9F"/>
    <w:rsid w:val="004D0AD4"/>
    <w:rsid w:val="004D1A29"/>
    <w:rsid w:val="004D2044"/>
    <w:rsid w:val="004D29BD"/>
    <w:rsid w:val="004D6FB2"/>
    <w:rsid w:val="004E02CC"/>
    <w:rsid w:val="004E1686"/>
    <w:rsid w:val="004E6AB3"/>
    <w:rsid w:val="004F003B"/>
    <w:rsid w:val="004F4430"/>
    <w:rsid w:val="004F59B5"/>
    <w:rsid w:val="004F656B"/>
    <w:rsid w:val="004F7A2F"/>
    <w:rsid w:val="00501AA2"/>
    <w:rsid w:val="0051031F"/>
    <w:rsid w:val="00514052"/>
    <w:rsid w:val="005214C2"/>
    <w:rsid w:val="005219EB"/>
    <w:rsid w:val="00522B7F"/>
    <w:rsid w:val="005233BA"/>
    <w:rsid w:val="0052386B"/>
    <w:rsid w:val="005271AE"/>
    <w:rsid w:val="00530636"/>
    <w:rsid w:val="005306B5"/>
    <w:rsid w:val="00535E36"/>
    <w:rsid w:val="00536BF2"/>
    <w:rsid w:val="00536EE7"/>
    <w:rsid w:val="0054092C"/>
    <w:rsid w:val="00543E1E"/>
    <w:rsid w:val="00544C9C"/>
    <w:rsid w:val="005460B1"/>
    <w:rsid w:val="005460C4"/>
    <w:rsid w:val="00547A07"/>
    <w:rsid w:val="00550F90"/>
    <w:rsid w:val="00552800"/>
    <w:rsid w:val="00553DC3"/>
    <w:rsid w:val="005548E8"/>
    <w:rsid w:val="0055757D"/>
    <w:rsid w:val="00561744"/>
    <w:rsid w:val="00561A0C"/>
    <w:rsid w:val="00562DD3"/>
    <w:rsid w:val="00563727"/>
    <w:rsid w:val="005639B6"/>
    <w:rsid w:val="00567629"/>
    <w:rsid w:val="00570F84"/>
    <w:rsid w:val="00576E12"/>
    <w:rsid w:val="00580F3D"/>
    <w:rsid w:val="00583F6D"/>
    <w:rsid w:val="00584BC4"/>
    <w:rsid w:val="005855E1"/>
    <w:rsid w:val="005864A8"/>
    <w:rsid w:val="005868BC"/>
    <w:rsid w:val="00592FB4"/>
    <w:rsid w:val="0059518B"/>
    <w:rsid w:val="00596F9A"/>
    <w:rsid w:val="005A09B0"/>
    <w:rsid w:val="005A21C3"/>
    <w:rsid w:val="005A4E76"/>
    <w:rsid w:val="005A5648"/>
    <w:rsid w:val="005A777C"/>
    <w:rsid w:val="005B24BE"/>
    <w:rsid w:val="005B30D3"/>
    <w:rsid w:val="005B56C9"/>
    <w:rsid w:val="005C4B63"/>
    <w:rsid w:val="005C77B1"/>
    <w:rsid w:val="005D0EBA"/>
    <w:rsid w:val="005D131B"/>
    <w:rsid w:val="005D3C2E"/>
    <w:rsid w:val="005E0B84"/>
    <w:rsid w:val="005E0FF1"/>
    <w:rsid w:val="005E1A6D"/>
    <w:rsid w:val="005E3BDB"/>
    <w:rsid w:val="005E5222"/>
    <w:rsid w:val="005E6D00"/>
    <w:rsid w:val="005F4499"/>
    <w:rsid w:val="005F4720"/>
    <w:rsid w:val="005F77C9"/>
    <w:rsid w:val="006003BC"/>
    <w:rsid w:val="00601099"/>
    <w:rsid w:val="0060194F"/>
    <w:rsid w:val="00605121"/>
    <w:rsid w:val="006103B0"/>
    <w:rsid w:val="00617CC3"/>
    <w:rsid w:val="00620B2E"/>
    <w:rsid w:val="00622DC4"/>
    <w:rsid w:val="006271F4"/>
    <w:rsid w:val="006337CE"/>
    <w:rsid w:val="00634089"/>
    <w:rsid w:val="00642ADC"/>
    <w:rsid w:val="00643778"/>
    <w:rsid w:val="00647C31"/>
    <w:rsid w:val="006532EF"/>
    <w:rsid w:val="006559F7"/>
    <w:rsid w:val="00655B28"/>
    <w:rsid w:val="00655F36"/>
    <w:rsid w:val="00656145"/>
    <w:rsid w:val="00662362"/>
    <w:rsid w:val="0066258C"/>
    <w:rsid w:val="006625CB"/>
    <w:rsid w:val="006819F8"/>
    <w:rsid w:val="00682A8B"/>
    <w:rsid w:val="006835B8"/>
    <w:rsid w:val="00683EE8"/>
    <w:rsid w:val="0068415F"/>
    <w:rsid w:val="0068458C"/>
    <w:rsid w:val="00687964"/>
    <w:rsid w:val="006923F5"/>
    <w:rsid w:val="00692EA7"/>
    <w:rsid w:val="00693A60"/>
    <w:rsid w:val="00694A97"/>
    <w:rsid w:val="006965A0"/>
    <w:rsid w:val="006A11D6"/>
    <w:rsid w:val="006A2780"/>
    <w:rsid w:val="006A51A0"/>
    <w:rsid w:val="006A7DD5"/>
    <w:rsid w:val="006B00BB"/>
    <w:rsid w:val="006B1443"/>
    <w:rsid w:val="006B2636"/>
    <w:rsid w:val="006B44E4"/>
    <w:rsid w:val="006B7B0B"/>
    <w:rsid w:val="006C401D"/>
    <w:rsid w:val="006C586C"/>
    <w:rsid w:val="006C6A46"/>
    <w:rsid w:val="006C6B46"/>
    <w:rsid w:val="006C7A3E"/>
    <w:rsid w:val="006D0697"/>
    <w:rsid w:val="006D0835"/>
    <w:rsid w:val="006D0FBB"/>
    <w:rsid w:val="006D115C"/>
    <w:rsid w:val="006D2D29"/>
    <w:rsid w:val="006D2E2A"/>
    <w:rsid w:val="006D3CAA"/>
    <w:rsid w:val="006D4508"/>
    <w:rsid w:val="006D45B1"/>
    <w:rsid w:val="006D50BE"/>
    <w:rsid w:val="006D5188"/>
    <w:rsid w:val="006D5DFC"/>
    <w:rsid w:val="006E0159"/>
    <w:rsid w:val="006E0A0E"/>
    <w:rsid w:val="006E0C54"/>
    <w:rsid w:val="006E10FE"/>
    <w:rsid w:val="006E5AFA"/>
    <w:rsid w:val="006E625E"/>
    <w:rsid w:val="006E7A6F"/>
    <w:rsid w:val="006F03F1"/>
    <w:rsid w:val="006F0441"/>
    <w:rsid w:val="006F10B5"/>
    <w:rsid w:val="006F17D8"/>
    <w:rsid w:val="006F3A7A"/>
    <w:rsid w:val="006F3B20"/>
    <w:rsid w:val="006F69F7"/>
    <w:rsid w:val="00701917"/>
    <w:rsid w:val="007028EF"/>
    <w:rsid w:val="00704396"/>
    <w:rsid w:val="00704BB0"/>
    <w:rsid w:val="0070595B"/>
    <w:rsid w:val="00705BE7"/>
    <w:rsid w:val="007107D2"/>
    <w:rsid w:val="00715B8F"/>
    <w:rsid w:val="00717AC7"/>
    <w:rsid w:val="00720FC2"/>
    <w:rsid w:val="007223BD"/>
    <w:rsid w:val="00724366"/>
    <w:rsid w:val="007250B5"/>
    <w:rsid w:val="00725CBE"/>
    <w:rsid w:val="0073286E"/>
    <w:rsid w:val="00733B3C"/>
    <w:rsid w:val="007366F8"/>
    <w:rsid w:val="00737679"/>
    <w:rsid w:val="00737F8F"/>
    <w:rsid w:val="00741F69"/>
    <w:rsid w:val="00744838"/>
    <w:rsid w:val="00745A3D"/>
    <w:rsid w:val="007513B6"/>
    <w:rsid w:val="00752AF6"/>
    <w:rsid w:val="00755A93"/>
    <w:rsid w:val="00757E29"/>
    <w:rsid w:val="00761229"/>
    <w:rsid w:val="00761A0C"/>
    <w:rsid w:val="00761B95"/>
    <w:rsid w:val="007620A5"/>
    <w:rsid w:val="0076563A"/>
    <w:rsid w:val="007673CA"/>
    <w:rsid w:val="00767901"/>
    <w:rsid w:val="00770E3E"/>
    <w:rsid w:val="0077157F"/>
    <w:rsid w:val="00771937"/>
    <w:rsid w:val="007803B6"/>
    <w:rsid w:val="007843E0"/>
    <w:rsid w:val="00790270"/>
    <w:rsid w:val="0079039A"/>
    <w:rsid w:val="0079503A"/>
    <w:rsid w:val="007953C9"/>
    <w:rsid w:val="007A1FF3"/>
    <w:rsid w:val="007A25A8"/>
    <w:rsid w:val="007A4C88"/>
    <w:rsid w:val="007A6292"/>
    <w:rsid w:val="007A6F30"/>
    <w:rsid w:val="007B2BFA"/>
    <w:rsid w:val="007B490D"/>
    <w:rsid w:val="007B7DE7"/>
    <w:rsid w:val="007B7FCC"/>
    <w:rsid w:val="007C0B72"/>
    <w:rsid w:val="007C1813"/>
    <w:rsid w:val="007C2054"/>
    <w:rsid w:val="007C211B"/>
    <w:rsid w:val="007C57B0"/>
    <w:rsid w:val="007D1141"/>
    <w:rsid w:val="007D1A94"/>
    <w:rsid w:val="007D20BB"/>
    <w:rsid w:val="007D3DF1"/>
    <w:rsid w:val="007D459F"/>
    <w:rsid w:val="007D5EF1"/>
    <w:rsid w:val="007E5578"/>
    <w:rsid w:val="007F00C3"/>
    <w:rsid w:val="007F1A95"/>
    <w:rsid w:val="007F5D03"/>
    <w:rsid w:val="007F70AF"/>
    <w:rsid w:val="007F75D4"/>
    <w:rsid w:val="00800E8D"/>
    <w:rsid w:val="008076DF"/>
    <w:rsid w:val="00810FE4"/>
    <w:rsid w:val="00811297"/>
    <w:rsid w:val="008225BB"/>
    <w:rsid w:val="0082741F"/>
    <w:rsid w:val="00827F0E"/>
    <w:rsid w:val="0083137E"/>
    <w:rsid w:val="00831712"/>
    <w:rsid w:val="008319C1"/>
    <w:rsid w:val="0083296A"/>
    <w:rsid w:val="008348B2"/>
    <w:rsid w:val="0083772B"/>
    <w:rsid w:val="0084021C"/>
    <w:rsid w:val="008419B3"/>
    <w:rsid w:val="00842730"/>
    <w:rsid w:val="00844255"/>
    <w:rsid w:val="0086125D"/>
    <w:rsid w:val="008613A0"/>
    <w:rsid w:val="00861E10"/>
    <w:rsid w:val="00870CD2"/>
    <w:rsid w:val="008711C0"/>
    <w:rsid w:val="00874615"/>
    <w:rsid w:val="00874D5C"/>
    <w:rsid w:val="008750E1"/>
    <w:rsid w:val="0088238C"/>
    <w:rsid w:val="008872D4"/>
    <w:rsid w:val="00891DDA"/>
    <w:rsid w:val="00896EC6"/>
    <w:rsid w:val="008A22C5"/>
    <w:rsid w:val="008A565D"/>
    <w:rsid w:val="008B0E17"/>
    <w:rsid w:val="008B1189"/>
    <w:rsid w:val="008B74E2"/>
    <w:rsid w:val="008C01D3"/>
    <w:rsid w:val="008C3E7D"/>
    <w:rsid w:val="008C5714"/>
    <w:rsid w:val="008D0D52"/>
    <w:rsid w:val="008D46E0"/>
    <w:rsid w:val="008D5839"/>
    <w:rsid w:val="008D7A81"/>
    <w:rsid w:val="008D7F63"/>
    <w:rsid w:val="008D7F94"/>
    <w:rsid w:val="008E07F0"/>
    <w:rsid w:val="008E0E21"/>
    <w:rsid w:val="008E2DE3"/>
    <w:rsid w:val="008E2EBE"/>
    <w:rsid w:val="008F467E"/>
    <w:rsid w:val="008F579D"/>
    <w:rsid w:val="00900B69"/>
    <w:rsid w:val="00901420"/>
    <w:rsid w:val="00901B03"/>
    <w:rsid w:val="009035AD"/>
    <w:rsid w:val="00903723"/>
    <w:rsid w:val="00903738"/>
    <w:rsid w:val="00903939"/>
    <w:rsid w:val="00904F6A"/>
    <w:rsid w:val="00906FE2"/>
    <w:rsid w:val="00911341"/>
    <w:rsid w:val="00911BD2"/>
    <w:rsid w:val="00914289"/>
    <w:rsid w:val="00917C9A"/>
    <w:rsid w:val="00917FD3"/>
    <w:rsid w:val="00922CBD"/>
    <w:rsid w:val="00924980"/>
    <w:rsid w:val="00924C72"/>
    <w:rsid w:val="00924E5E"/>
    <w:rsid w:val="0092514C"/>
    <w:rsid w:val="0092665E"/>
    <w:rsid w:val="009277C8"/>
    <w:rsid w:val="00927CA6"/>
    <w:rsid w:val="009313D8"/>
    <w:rsid w:val="0093554B"/>
    <w:rsid w:val="009417A4"/>
    <w:rsid w:val="0094393D"/>
    <w:rsid w:val="00945850"/>
    <w:rsid w:val="00947954"/>
    <w:rsid w:val="0095121A"/>
    <w:rsid w:val="009574B7"/>
    <w:rsid w:val="00961552"/>
    <w:rsid w:val="00961759"/>
    <w:rsid w:val="009634EA"/>
    <w:rsid w:val="009663ED"/>
    <w:rsid w:val="009677D7"/>
    <w:rsid w:val="00970484"/>
    <w:rsid w:val="00972589"/>
    <w:rsid w:val="0097587D"/>
    <w:rsid w:val="00977036"/>
    <w:rsid w:val="0098132E"/>
    <w:rsid w:val="00981E39"/>
    <w:rsid w:val="009839BA"/>
    <w:rsid w:val="009847E9"/>
    <w:rsid w:val="00984C8C"/>
    <w:rsid w:val="00985A8E"/>
    <w:rsid w:val="00985BBD"/>
    <w:rsid w:val="0098751F"/>
    <w:rsid w:val="00992973"/>
    <w:rsid w:val="00996AAB"/>
    <w:rsid w:val="009A0716"/>
    <w:rsid w:val="009A0874"/>
    <w:rsid w:val="009A0E15"/>
    <w:rsid w:val="009A195A"/>
    <w:rsid w:val="009A2F3B"/>
    <w:rsid w:val="009B0D92"/>
    <w:rsid w:val="009B7091"/>
    <w:rsid w:val="009B724D"/>
    <w:rsid w:val="009B7A73"/>
    <w:rsid w:val="009B7FDE"/>
    <w:rsid w:val="009C6B46"/>
    <w:rsid w:val="009D0B4E"/>
    <w:rsid w:val="009D3243"/>
    <w:rsid w:val="009D3D0E"/>
    <w:rsid w:val="009D6041"/>
    <w:rsid w:val="009E007F"/>
    <w:rsid w:val="009F100C"/>
    <w:rsid w:val="009F19C0"/>
    <w:rsid w:val="009F47EE"/>
    <w:rsid w:val="009F6885"/>
    <w:rsid w:val="009F7A91"/>
    <w:rsid w:val="00A02F2B"/>
    <w:rsid w:val="00A03C2E"/>
    <w:rsid w:val="00A0565C"/>
    <w:rsid w:val="00A05B6F"/>
    <w:rsid w:val="00A06957"/>
    <w:rsid w:val="00A12663"/>
    <w:rsid w:val="00A13D43"/>
    <w:rsid w:val="00A14EC2"/>
    <w:rsid w:val="00A16036"/>
    <w:rsid w:val="00A203A6"/>
    <w:rsid w:val="00A23E26"/>
    <w:rsid w:val="00A259B8"/>
    <w:rsid w:val="00A3258D"/>
    <w:rsid w:val="00A40400"/>
    <w:rsid w:val="00A42116"/>
    <w:rsid w:val="00A43AE1"/>
    <w:rsid w:val="00A44D6C"/>
    <w:rsid w:val="00A45446"/>
    <w:rsid w:val="00A462E9"/>
    <w:rsid w:val="00A46B1B"/>
    <w:rsid w:val="00A51AE7"/>
    <w:rsid w:val="00A5552E"/>
    <w:rsid w:val="00A560C6"/>
    <w:rsid w:val="00A64E44"/>
    <w:rsid w:val="00A66859"/>
    <w:rsid w:val="00A66AA3"/>
    <w:rsid w:val="00A7150D"/>
    <w:rsid w:val="00A7196D"/>
    <w:rsid w:val="00A72878"/>
    <w:rsid w:val="00A72E29"/>
    <w:rsid w:val="00A7503D"/>
    <w:rsid w:val="00A7675C"/>
    <w:rsid w:val="00A80FCB"/>
    <w:rsid w:val="00A830FC"/>
    <w:rsid w:val="00A870BC"/>
    <w:rsid w:val="00A91AD2"/>
    <w:rsid w:val="00A93E30"/>
    <w:rsid w:val="00A96A9E"/>
    <w:rsid w:val="00AA0211"/>
    <w:rsid w:val="00AA0E79"/>
    <w:rsid w:val="00AA48CE"/>
    <w:rsid w:val="00AA4BBC"/>
    <w:rsid w:val="00AA5C33"/>
    <w:rsid w:val="00AA7476"/>
    <w:rsid w:val="00AB0945"/>
    <w:rsid w:val="00AB4839"/>
    <w:rsid w:val="00AB4C99"/>
    <w:rsid w:val="00AB4E55"/>
    <w:rsid w:val="00AB5511"/>
    <w:rsid w:val="00AB76B8"/>
    <w:rsid w:val="00AB79DC"/>
    <w:rsid w:val="00AC0438"/>
    <w:rsid w:val="00AC28FB"/>
    <w:rsid w:val="00AC36B4"/>
    <w:rsid w:val="00AC4BB6"/>
    <w:rsid w:val="00AC4F14"/>
    <w:rsid w:val="00AC5A7A"/>
    <w:rsid w:val="00AD0D25"/>
    <w:rsid w:val="00AD0EBC"/>
    <w:rsid w:val="00AD1B28"/>
    <w:rsid w:val="00AD1B54"/>
    <w:rsid w:val="00AD1F8E"/>
    <w:rsid w:val="00AD23F8"/>
    <w:rsid w:val="00AD282E"/>
    <w:rsid w:val="00AD389E"/>
    <w:rsid w:val="00AD5A6B"/>
    <w:rsid w:val="00AD7867"/>
    <w:rsid w:val="00AD7C8A"/>
    <w:rsid w:val="00AE0DB6"/>
    <w:rsid w:val="00AE1641"/>
    <w:rsid w:val="00AE2114"/>
    <w:rsid w:val="00AE2AF4"/>
    <w:rsid w:val="00AE4712"/>
    <w:rsid w:val="00AE5185"/>
    <w:rsid w:val="00AE6984"/>
    <w:rsid w:val="00AE6CFF"/>
    <w:rsid w:val="00AE7801"/>
    <w:rsid w:val="00AF2817"/>
    <w:rsid w:val="00AF7FE3"/>
    <w:rsid w:val="00B02466"/>
    <w:rsid w:val="00B04BBF"/>
    <w:rsid w:val="00B10E54"/>
    <w:rsid w:val="00B1109C"/>
    <w:rsid w:val="00B12B45"/>
    <w:rsid w:val="00B163AF"/>
    <w:rsid w:val="00B20127"/>
    <w:rsid w:val="00B21F34"/>
    <w:rsid w:val="00B221E6"/>
    <w:rsid w:val="00B24406"/>
    <w:rsid w:val="00B303FC"/>
    <w:rsid w:val="00B3561F"/>
    <w:rsid w:val="00B363B4"/>
    <w:rsid w:val="00B36E79"/>
    <w:rsid w:val="00B41877"/>
    <w:rsid w:val="00B4238A"/>
    <w:rsid w:val="00B447E0"/>
    <w:rsid w:val="00B457BD"/>
    <w:rsid w:val="00B502C9"/>
    <w:rsid w:val="00B51D62"/>
    <w:rsid w:val="00B55DFC"/>
    <w:rsid w:val="00B573AD"/>
    <w:rsid w:val="00B57F5A"/>
    <w:rsid w:val="00B621D0"/>
    <w:rsid w:val="00B62FEF"/>
    <w:rsid w:val="00B630CE"/>
    <w:rsid w:val="00B63CD8"/>
    <w:rsid w:val="00B65B80"/>
    <w:rsid w:val="00B7192B"/>
    <w:rsid w:val="00B7291E"/>
    <w:rsid w:val="00B76C7B"/>
    <w:rsid w:val="00B77BB8"/>
    <w:rsid w:val="00B77F3B"/>
    <w:rsid w:val="00B822DD"/>
    <w:rsid w:val="00B83343"/>
    <w:rsid w:val="00B83B1F"/>
    <w:rsid w:val="00B8765C"/>
    <w:rsid w:val="00B87D32"/>
    <w:rsid w:val="00B90FD3"/>
    <w:rsid w:val="00B91E42"/>
    <w:rsid w:val="00B928BF"/>
    <w:rsid w:val="00B96DB2"/>
    <w:rsid w:val="00BA1155"/>
    <w:rsid w:val="00BA15E2"/>
    <w:rsid w:val="00BA21DD"/>
    <w:rsid w:val="00BA2231"/>
    <w:rsid w:val="00BA30E6"/>
    <w:rsid w:val="00BA4D2E"/>
    <w:rsid w:val="00BA5B07"/>
    <w:rsid w:val="00BA5B59"/>
    <w:rsid w:val="00BA6D92"/>
    <w:rsid w:val="00BA77C4"/>
    <w:rsid w:val="00BB0D9F"/>
    <w:rsid w:val="00BB2791"/>
    <w:rsid w:val="00BB3819"/>
    <w:rsid w:val="00BB596F"/>
    <w:rsid w:val="00BB5E45"/>
    <w:rsid w:val="00BB68F0"/>
    <w:rsid w:val="00BC17A8"/>
    <w:rsid w:val="00BC2366"/>
    <w:rsid w:val="00BC3128"/>
    <w:rsid w:val="00BC3850"/>
    <w:rsid w:val="00BC49E5"/>
    <w:rsid w:val="00BC5159"/>
    <w:rsid w:val="00BC6B91"/>
    <w:rsid w:val="00BC7F9D"/>
    <w:rsid w:val="00BD156D"/>
    <w:rsid w:val="00BD1FEA"/>
    <w:rsid w:val="00BE00DE"/>
    <w:rsid w:val="00BE2DC6"/>
    <w:rsid w:val="00BE58AD"/>
    <w:rsid w:val="00BE6F96"/>
    <w:rsid w:val="00BF3DA8"/>
    <w:rsid w:val="00BF58F8"/>
    <w:rsid w:val="00C034D2"/>
    <w:rsid w:val="00C0458B"/>
    <w:rsid w:val="00C049A6"/>
    <w:rsid w:val="00C05F3E"/>
    <w:rsid w:val="00C06CA1"/>
    <w:rsid w:val="00C074EC"/>
    <w:rsid w:val="00C12F0F"/>
    <w:rsid w:val="00C166F7"/>
    <w:rsid w:val="00C21C3A"/>
    <w:rsid w:val="00C22050"/>
    <w:rsid w:val="00C224DF"/>
    <w:rsid w:val="00C251D8"/>
    <w:rsid w:val="00C252EA"/>
    <w:rsid w:val="00C27792"/>
    <w:rsid w:val="00C33659"/>
    <w:rsid w:val="00C34CF2"/>
    <w:rsid w:val="00C37D06"/>
    <w:rsid w:val="00C40C2D"/>
    <w:rsid w:val="00C4138E"/>
    <w:rsid w:val="00C433FF"/>
    <w:rsid w:val="00C45BFD"/>
    <w:rsid w:val="00C476A7"/>
    <w:rsid w:val="00C534EF"/>
    <w:rsid w:val="00C555A1"/>
    <w:rsid w:val="00C57D13"/>
    <w:rsid w:val="00C60FFC"/>
    <w:rsid w:val="00C61C7E"/>
    <w:rsid w:val="00C710DB"/>
    <w:rsid w:val="00C72949"/>
    <w:rsid w:val="00C73FB2"/>
    <w:rsid w:val="00C76C1B"/>
    <w:rsid w:val="00C800EC"/>
    <w:rsid w:val="00C815AA"/>
    <w:rsid w:val="00C81942"/>
    <w:rsid w:val="00C832D1"/>
    <w:rsid w:val="00C83334"/>
    <w:rsid w:val="00C83A49"/>
    <w:rsid w:val="00C92447"/>
    <w:rsid w:val="00C933EC"/>
    <w:rsid w:val="00C958A7"/>
    <w:rsid w:val="00C9722C"/>
    <w:rsid w:val="00C97CD0"/>
    <w:rsid w:val="00CA65B2"/>
    <w:rsid w:val="00CA7E70"/>
    <w:rsid w:val="00CB0716"/>
    <w:rsid w:val="00CB1840"/>
    <w:rsid w:val="00CB22CD"/>
    <w:rsid w:val="00CC1120"/>
    <w:rsid w:val="00CC1246"/>
    <w:rsid w:val="00CD2A28"/>
    <w:rsid w:val="00CD549D"/>
    <w:rsid w:val="00CD7389"/>
    <w:rsid w:val="00CE11DC"/>
    <w:rsid w:val="00CE4239"/>
    <w:rsid w:val="00CE67DC"/>
    <w:rsid w:val="00CE7612"/>
    <w:rsid w:val="00CF4675"/>
    <w:rsid w:val="00CF603A"/>
    <w:rsid w:val="00D00228"/>
    <w:rsid w:val="00D017FA"/>
    <w:rsid w:val="00D02C3A"/>
    <w:rsid w:val="00D0480C"/>
    <w:rsid w:val="00D05DD8"/>
    <w:rsid w:val="00D0721E"/>
    <w:rsid w:val="00D07CAE"/>
    <w:rsid w:val="00D110CF"/>
    <w:rsid w:val="00D14017"/>
    <w:rsid w:val="00D15552"/>
    <w:rsid w:val="00D159E4"/>
    <w:rsid w:val="00D2050D"/>
    <w:rsid w:val="00D20FC0"/>
    <w:rsid w:val="00D214F3"/>
    <w:rsid w:val="00D21C78"/>
    <w:rsid w:val="00D25E77"/>
    <w:rsid w:val="00D27201"/>
    <w:rsid w:val="00D27BE9"/>
    <w:rsid w:val="00D27F6D"/>
    <w:rsid w:val="00D35350"/>
    <w:rsid w:val="00D365AE"/>
    <w:rsid w:val="00D36A0D"/>
    <w:rsid w:val="00D37526"/>
    <w:rsid w:val="00D45F75"/>
    <w:rsid w:val="00D47656"/>
    <w:rsid w:val="00D503BB"/>
    <w:rsid w:val="00D50BF8"/>
    <w:rsid w:val="00D514EC"/>
    <w:rsid w:val="00D519D3"/>
    <w:rsid w:val="00D5299C"/>
    <w:rsid w:val="00D54FB2"/>
    <w:rsid w:val="00D56FD3"/>
    <w:rsid w:val="00D64053"/>
    <w:rsid w:val="00D65B0E"/>
    <w:rsid w:val="00D72F40"/>
    <w:rsid w:val="00D7319D"/>
    <w:rsid w:val="00D76C4D"/>
    <w:rsid w:val="00D7717F"/>
    <w:rsid w:val="00D82E4A"/>
    <w:rsid w:val="00D86AA8"/>
    <w:rsid w:val="00D92D97"/>
    <w:rsid w:val="00D95443"/>
    <w:rsid w:val="00D95B06"/>
    <w:rsid w:val="00DA038B"/>
    <w:rsid w:val="00DA055B"/>
    <w:rsid w:val="00DA0A1E"/>
    <w:rsid w:val="00DA16D7"/>
    <w:rsid w:val="00DA3D45"/>
    <w:rsid w:val="00DA410D"/>
    <w:rsid w:val="00DA5A7C"/>
    <w:rsid w:val="00DA5BE0"/>
    <w:rsid w:val="00DA6F52"/>
    <w:rsid w:val="00DB1F40"/>
    <w:rsid w:val="00DB403B"/>
    <w:rsid w:val="00DB55D8"/>
    <w:rsid w:val="00DB5908"/>
    <w:rsid w:val="00DB7444"/>
    <w:rsid w:val="00DC40F0"/>
    <w:rsid w:val="00DC5060"/>
    <w:rsid w:val="00DC51D5"/>
    <w:rsid w:val="00DC7B2D"/>
    <w:rsid w:val="00DD0153"/>
    <w:rsid w:val="00DD2567"/>
    <w:rsid w:val="00DD2B05"/>
    <w:rsid w:val="00DD3860"/>
    <w:rsid w:val="00DD5720"/>
    <w:rsid w:val="00DD7344"/>
    <w:rsid w:val="00DD741F"/>
    <w:rsid w:val="00DE28A0"/>
    <w:rsid w:val="00DE3A0B"/>
    <w:rsid w:val="00DE67D0"/>
    <w:rsid w:val="00DE72F7"/>
    <w:rsid w:val="00DE78FB"/>
    <w:rsid w:val="00DE7A62"/>
    <w:rsid w:val="00DF0212"/>
    <w:rsid w:val="00DF4102"/>
    <w:rsid w:val="00DF6887"/>
    <w:rsid w:val="00DF6A06"/>
    <w:rsid w:val="00DF707C"/>
    <w:rsid w:val="00DF74B6"/>
    <w:rsid w:val="00DF7A5E"/>
    <w:rsid w:val="00E01A66"/>
    <w:rsid w:val="00E027C6"/>
    <w:rsid w:val="00E035ED"/>
    <w:rsid w:val="00E04CDF"/>
    <w:rsid w:val="00E05AC4"/>
    <w:rsid w:val="00E06A38"/>
    <w:rsid w:val="00E078CE"/>
    <w:rsid w:val="00E14DDD"/>
    <w:rsid w:val="00E17C21"/>
    <w:rsid w:val="00E22652"/>
    <w:rsid w:val="00E258DE"/>
    <w:rsid w:val="00E33A66"/>
    <w:rsid w:val="00E353A1"/>
    <w:rsid w:val="00E41152"/>
    <w:rsid w:val="00E440E8"/>
    <w:rsid w:val="00E44DF5"/>
    <w:rsid w:val="00E453E8"/>
    <w:rsid w:val="00E4626A"/>
    <w:rsid w:val="00E47684"/>
    <w:rsid w:val="00E5026E"/>
    <w:rsid w:val="00E54C13"/>
    <w:rsid w:val="00E55A9C"/>
    <w:rsid w:val="00E56797"/>
    <w:rsid w:val="00E6100F"/>
    <w:rsid w:val="00E64472"/>
    <w:rsid w:val="00E64AA6"/>
    <w:rsid w:val="00E661E7"/>
    <w:rsid w:val="00E67561"/>
    <w:rsid w:val="00E6780B"/>
    <w:rsid w:val="00E703A4"/>
    <w:rsid w:val="00E70EAB"/>
    <w:rsid w:val="00E71D1E"/>
    <w:rsid w:val="00E72E27"/>
    <w:rsid w:val="00E7514E"/>
    <w:rsid w:val="00E81214"/>
    <w:rsid w:val="00E858AA"/>
    <w:rsid w:val="00E87D92"/>
    <w:rsid w:val="00E91EB8"/>
    <w:rsid w:val="00E937CF"/>
    <w:rsid w:val="00EA3FCE"/>
    <w:rsid w:val="00EA4E8A"/>
    <w:rsid w:val="00EA55BD"/>
    <w:rsid w:val="00EA60AE"/>
    <w:rsid w:val="00EA6675"/>
    <w:rsid w:val="00EA7190"/>
    <w:rsid w:val="00EB0966"/>
    <w:rsid w:val="00EB3298"/>
    <w:rsid w:val="00EB3AAE"/>
    <w:rsid w:val="00EB47E1"/>
    <w:rsid w:val="00EB5448"/>
    <w:rsid w:val="00EC254C"/>
    <w:rsid w:val="00EC4A62"/>
    <w:rsid w:val="00EC5572"/>
    <w:rsid w:val="00EC6922"/>
    <w:rsid w:val="00EC7290"/>
    <w:rsid w:val="00ED0BD0"/>
    <w:rsid w:val="00ED268D"/>
    <w:rsid w:val="00ED5A7C"/>
    <w:rsid w:val="00EE1642"/>
    <w:rsid w:val="00EE2081"/>
    <w:rsid w:val="00EE2D4A"/>
    <w:rsid w:val="00EE3B06"/>
    <w:rsid w:val="00EE47DD"/>
    <w:rsid w:val="00EE55A4"/>
    <w:rsid w:val="00EE78CC"/>
    <w:rsid w:val="00EE7D7D"/>
    <w:rsid w:val="00EF03D3"/>
    <w:rsid w:val="00EF15BB"/>
    <w:rsid w:val="00EF25DC"/>
    <w:rsid w:val="00EF36B3"/>
    <w:rsid w:val="00EF3B63"/>
    <w:rsid w:val="00EF5C70"/>
    <w:rsid w:val="00F00896"/>
    <w:rsid w:val="00F01959"/>
    <w:rsid w:val="00F01FC0"/>
    <w:rsid w:val="00F03E97"/>
    <w:rsid w:val="00F04963"/>
    <w:rsid w:val="00F0560E"/>
    <w:rsid w:val="00F06AE2"/>
    <w:rsid w:val="00F11299"/>
    <w:rsid w:val="00F14BF3"/>
    <w:rsid w:val="00F14EE3"/>
    <w:rsid w:val="00F15E2C"/>
    <w:rsid w:val="00F20D1D"/>
    <w:rsid w:val="00F2161D"/>
    <w:rsid w:val="00F23FCA"/>
    <w:rsid w:val="00F27BAD"/>
    <w:rsid w:val="00F30C39"/>
    <w:rsid w:val="00F34D66"/>
    <w:rsid w:val="00F42C34"/>
    <w:rsid w:val="00F56199"/>
    <w:rsid w:val="00F578DA"/>
    <w:rsid w:val="00F603CE"/>
    <w:rsid w:val="00F616C9"/>
    <w:rsid w:val="00F61EE0"/>
    <w:rsid w:val="00F624E7"/>
    <w:rsid w:val="00F641B2"/>
    <w:rsid w:val="00F71080"/>
    <w:rsid w:val="00F739C7"/>
    <w:rsid w:val="00F74E14"/>
    <w:rsid w:val="00F77409"/>
    <w:rsid w:val="00F775D8"/>
    <w:rsid w:val="00F843C8"/>
    <w:rsid w:val="00F857E2"/>
    <w:rsid w:val="00F85BF2"/>
    <w:rsid w:val="00F87D80"/>
    <w:rsid w:val="00F91AD9"/>
    <w:rsid w:val="00F95D74"/>
    <w:rsid w:val="00F96838"/>
    <w:rsid w:val="00FA00DC"/>
    <w:rsid w:val="00FA4BC6"/>
    <w:rsid w:val="00FA53A4"/>
    <w:rsid w:val="00FB372B"/>
    <w:rsid w:val="00FB40B2"/>
    <w:rsid w:val="00FB45CD"/>
    <w:rsid w:val="00FB5C3D"/>
    <w:rsid w:val="00FB5EE2"/>
    <w:rsid w:val="00FC0496"/>
    <w:rsid w:val="00FC4ADA"/>
    <w:rsid w:val="00FC7DE0"/>
    <w:rsid w:val="00FD0767"/>
    <w:rsid w:val="00FD19AC"/>
    <w:rsid w:val="00FD2123"/>
    <w:rsid w:val="00FD21C2"/>
    <w:rsid w:val="00FD3D44"/>
    <w:rsid w:val="00FD5622"/>
    <w:rsid w:val="00FE1611"/>
    <w:rsid w:val="00FE33CD"/>
    <w:rsid w:val="00FE473A"/>
    <w:rsid w:val="00FE54A1"/>
    <w:rsid w:val="00FE6205"/>
    <w:rsid w:val="00FF171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EE3B06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EE3B06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EE3B06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EE3B06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EE3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0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12001-B942-47E8-A132-0D6958BE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3</cp:revision>
  <cp:lastPrinted>2024-01-08T06:53:00Z</cp:lastPrinted>
  <dcterms:created xsi:type="dcterms:W3CDTF">2024-01-08T06:53:00Z</dcterms:created>
  <dcterms:modified xsi:type="dcterms:W3CDTF">2024-01-08T06:54:00Z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308a14ca36ce3b91b49b7d6b45d882b97c27efd0abdf790c3c2c66326ac053fa</vt:lpwstr>
  </property>
</Properties>
</file>